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AE7B11" w:rsidP="00C33627">
      <w:pPr>
        <w:jc w:val="center"/>
        <w:rPr>
          <w:b/>
        </w:rPr>
      </w:pP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812564" w:rsidP="00A45DF6">
      <w:pPr>
        <w:jc w:val="center"/>
        <w:rPr>
          <w:b/>
        </w:rPr>
      </w:pPr>
      <w:r>
        <w:rPr>
          <w:b/>
        </w:rPr>
        <w:t>February 2</w:t>
      </w:r>
      <w:r w:rsidR="00AB6CB7">
        <w:rPr>
          <w:b/>
        </w:rPr>
        <w:t>2</w:t>
      </w:r>
      <w:r>
        <w:rPr>
          <w:b/>
        </w:rPr>
        <w:t>, 20</w:t>
      </w:r>
      <w:r w:rsidR="00AB6CB7">
        <w:rPr>
          <w:b/>
        </w:rPr>
        <w:t>16</w:t>
      </w:r>
    </w:p>
    <w:p w:rsidR="00C33627" w:rsidRDefault="00C33627" w:rsidP="00C33627">
      <w:pPr>
        <w:jc w:val="center"/>
      </w:pPr>
    </w:p>
    <w:p w:rsidR="00C33627" w:rsidRDefault="00C33627"/>
    <w:p w:rsidR="00C33627" w:rsidRDefault="00C33627"/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 xml:space="preserve">Action Item </w:t>
      </w:r>
      <w:r w:rsidR="009749C2">
        <w:rPr>
          <w:b/>
          <w:u w:val="single"/>
        </w:rPr>
        <w:t>4.5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812564">
        <w:rPr>
          <w:b/>
        </w:rPr>
        <w:t xml:space="preserve">Tuition </w:t>
      </w:r>
      <w:r w:rsidR="00C12C2F">
        <w:rPr>
          <w:b/>
        </w:rPr>
        <w:t xml:space="preserve">Adjustment </w:t>
      </w:r>
      <w:r w:rsidR="00812564">
        <w:rPr>
          <w:b/>
        </w:rPr>
        <w:t>20</w:t>
      </w:r>
      <w:r w:rsidR="00AB6CB7">
        <w:rPr>
          <w:b/>
        </w:rPr>
        <w:t>16</w:t>
      </w:r>
      <w:r w:rsidR="00812564">
        <w:rPr>
          <w:b/>
        </w:rPr>
        <w:t>-201</w:t>
      </w:r>
      <w:r w:rsidR="00AB6CB7">
        <w:rPr>
          <w:b/>
        </w:rPr>
        <w:t>7</w:t>
      </w:r>
    </w:p>
    <w:p w:rsidR="008378AD" w:rsidRDefault="008378AD" w:rsidP="00C33627">
      <w:pPr>
        <w:rPr>
          <w:b/>
        </w:rPr>
      </w:pPr>
    </w:p>
    <w:p w:rsidR="008378AD" w:rsidRDefault="008378AD" w:rsidP="00C33627">
      <w:pPr>
        <w:rPr>
          <w:b/>
        </w:rPr>
      </w:pPr>
      <w:r>
        <w:rPr>
          <w:b/>
        </w:rPr>
        <w:t xml:space="preserve">Strategic Direction:  Goal 3, Objective 1 – Identify and implement methods to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increase revenues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 w:rsidR="00AB6CB7">
        <w:rPr>
          <w:b/>
        </w:rPr>
        <w:t>David Hellmich</w:t>
      </w:r>
      <w:r w:rsidR="00EA00D2">
        <w:rPr>
          <w:b/>
        </w:rPr>
        <w:t xml:space="preserve"> and</w:t>
      </w:r>
      <w:r w:rsidR="0085722C">
        <w:rPr>
          <w:b/>
        </w:rPr>
        <w:t xml:space="preserve"> Melissa Dye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Presentation:</w:t>
      </w:r>
    </w:p>
    <w:p w:rsidR="00FD779C" w:rsidRDefault="00FD779C" w:rsidP="00FD779C">
      <w:pPr>
        <w:rPr>
          <w:b/>
        </w:rPr>
      </w:pPr>
    </w:p>
    <w:p w:rsidR="00D9752F" w:rsidRDefault="00312A6B" w:rsidP="00C961A5">
      <w:pPr>
        <w:ind w:firstLine="720"/>
      </w:pPr>
      <w:r>
        <w:t>Early information from the state sho</w:t>
      </w:r>
      <w:r w:rsidR="00C961A5">
        <w:t xml:space="preserve">ws that there could </w:t>
      </w:r>
      <w:r>
        <w:t xml:space="preserve">be a decrease in </w:t>
      </w:r>
      <w:r w:rsidR="00AB6CB7">
        <w:t>funding for FY</w:t>
      </w:r>
      <w:r w:rsidR="00C961A5">
        <w:t>20</w:t>
      </w:r>
      <w:r w:rsidR="00AB6CB7">
        <w:t>17 of up to 3</w:t>
      </w:r>
      <w:r>
        <w:t xml:space="preserve">0%.  </w:t>
      </w:r>
      <w:r w:rsidR="00AB6CB7">
        <w:t>This decrease on top of the possibility of not receiving any funding for FY</w:t>
      </w:r>
      <w:r w:rsidR="00C961A5">
        <w:t>20</w:t>
      </w:r>
      <w:r w:rsidR="00CF0D88">
        <w:t xml:space="preserve">16 make </w:t>
      </w:r>
      <w:r>
        <w:t>a need to increase tuitio</w:t>
      </w:r>
      <w:r w:rsidR="00AB6CB7">
        <w:t>n rates to the students for FY</w:t>
      </w:r>
      <w:r w:rsidR="00C961A5">
        <w:t>20</w:t>
      </w:r>
      <w:r w:rsidR="00AB6CB7">
        <w:t>17</w:t>
      </w:r>
      <w:r w:rsidR="00D9752F">
        <w:t>.</w:t>
      </w:r>
    </w:p>
    <w:p w:rsidR="00D9752F" w:rsidRDefault="00D9752F" w:rsidP="00175A17">
      <w:pPr>
        <w:ind w:left="720"/>
      </w:pPr>
    </w:p>
    <w:p w:rsidR="00B61274" w:rsidRDefault="00175A17" w:rsidP="00FD779C">
      <w:r>
        <w:t xml:space="preserve"> </w:t>
      </w:r>
      <w:r w:rsidR="00C961A5">
        <w:tab/>
      </w:r>
      <w:r w:rsidR="00EA00D2">
        <w:t>SVCC</w:t>
      </w:r>
      <w:r w:rsidR="00306FFB">
        <w:t>’</w:t>
      </w:r>
      <w:r w:rsidR="00A03DCA">
        <w:t>s</w:t>
      </w:r>
      <w:r w:rsidR="00306FFB">
        <w:t xml:space="preserve"> </w:t>
      </w:r>
      <w:r w:rsidR="008378AD">
        <w:t xml:space="preserve">current </w:t>
      </w:r>
      <w:r w:rsidR="00306FFB">
        <w:t>tuition rate</w:t>
      </w:r>
      <w:r w:rsidR="00EA00D2">
        <w:t xml:space="preserve"> ranks </w:t>
      </w:r>
      <w:r w:rsidR="00064247">
        <w:t>seventh</w:t>
      </w:r>
      <w:r w:rsidR="00A03DCA">
        <w:t xml:space="preserve"> lowest</w:t>
      </w:r>
      <w:r w:rsidR="003C75FC">
        <w:t xml:space="preserve"> ou</w:t>
      </w:r>
      <w:r w:rsidR="00324FB1">
        <w:t xml:space="preserve">t of 39 statewide and </w:t>
      </w:r>
      <w:r w:rsidR="00064247">
        <w:t>third</w:t>
      </w:r>
      <w:r w:rsidR="00C656D1">
        <w:t xml:space="preserve"> </w:t>
      </w:r>
      <w:r w:rsidR="00A03DCA">
        <w:t xml:space="preserve">lowest </w:t>
      </w:r>
      <w:r w:rsidR="00064247">
        <w:t>out of seven</w:t>
      </w:r>
      <w:r w:rsidR="003C75FC">
        <w:t xml:space="preserve"> within our peer group. </w:t>
      </w:r>
      <w:r w:rsidR="00746354">
        <w:t>An increase of $</w:t>
      </w:r>
      <w:r w:rsidR="008378AD">
        <w:t>12</w:t>
      </w:r>
      <w:r w:rsidR="00746354">
        <w:t xml:space="preserve"> </w:t>
      </w:r>
      <w:r w:rsidR="008378AD">
        <w:t>will bring SVCC up to the current state average of $125 per credit hour</w:t>
      </w:r>
      <w:r w:rsidR="00746354">
        <w:t>.</w:t>
      </w:r>
      <w:r w:rsidR="00C656D1">
        <w:t xml:space="preserve">  </w:t>
      </w:r>
      <w:r w:rsidR="008378AD">
        <w:t>This average is based on current spring rates at other Community College’s and does not depict what the state average will be once other schools increase their rates for FY</w:t>
      </w:r>
      <w:r w:rsidR="0000079B">
        <w:t>20</w:t>
      </w:r>
      <w:bookmarkStart w:id="0" w:name="_GoBack"/>
      <w:bookmarkEnd w:id="0"/>
      <w:r w:rsidR="008378AD">
        <w:t xml:space="preserve">17.  </w:t>
      </w:r>
      <w:r w:rsidR="00C656D1">
        <w:t xml:space="preserve">Each $1 increase in </w:t>
      </w:r>
      <w:r w:rsidR="008378AD">
        <w:t>tuition roughly generates $32</w:t>
      </w:r>
      <w:r w:rsidR="00312A6B">
        <w:t xml:space="preserve">,000.  </w:t>
      </w:r>
      <w:r w:rsidR="00746354">
        <w:t xml:space="preserve"> </w:t>
      </w:r>
    </w:p>
    <w:p w:rsidR="00FD779C" w:rsidRDefault="00FD779C" w:rsidP="00FD779C"/>
    <w:p w:rsidR="00FD779C" w:rsidRDefault="008378AD" w:rsidP="00C961A5">
      <w:pPr>
        <w:ind w:firstLine="720"/>
      </w:pPr>
      <w:r>
        <w:t>The proposed $12</w:t>
      </w:r>
      <w:r w:rsidR="00FD779C">
        <w:t xml:space="preserve"> credit hour increas</w:t>
      </w:r>
      <w:r>
        <w:t>e will be a $10 increase to the current $104 tuition rate, with $1 being dedicated to parking and road improvements, and a $2 increase to student activities fee which is currently set at $6</w:t>
      </w:r>
      <w:r w:rsidR="00FD779C">
        <w:t>.</w:t>
      </w:r>
    </w:p>
    <w:p w:rsidR="002129B1" w:rsidRDefault="00FD779C" w:rsidP="00D725D0">
      <w:r>
        <w:tab/>
      </w:r>
    </w:p>
    <w:p w:rsidR="00FD779C" w:rsidRDefault="00FD779C" w:rsidP="00D725D0"/>
    <w:p w:rsidR="00C33627" w:rsidRPr="00C33627" w:rsidRDefault="00C33627" w:rsidP="00AE7B11">
      <w:pPr>
        <w:ind w:left="720"/>
      </w:pPr>
    </w:p>
    <w:p w:rsidR="00AE7B11" w:rsidRDefault="00AE7B11" w:rsidP="00AE7B11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AE7B11" w:rsidRDefault="00AE7B11" w:rsidP="00AE7B11">
      <w:pPr>
        <w:rPr>
          <w:b/>
        </w:rPr>
      </w:pPr>
    </w:p>
    <w:p w:rsidR="00AE7B11" w:rsidRDefault="00AE7B11" w:rsidP="00C961A5">
      <w:pPr>
        <w:ind w:firstLine="720"/>
        <w:rPr>
          <w:b/>
        </w:rPr>
      </w:pPr>
      <w:r w:rsidRPr="00AE7B11">
        <w:t>The administration recom</w:t>
      </w:r>
      <w:r w:rsidR="00B61274">
        <w:t xml:space="preserve">mends the Board </w:t>
      </w:r>
      <w:r w:rsidR="009E2EB6">
        <w:t>approve a $</w:t>
      </w:r>
      <w:r w:rsidR="008378AD">
        <w:t>12</w:t>
      </w:r>
      <w:r w:rsidR="00B61274">
        <w:t>.00 per</w:t>
      </w:r>
      <w:r w:rsidRPr="00AE7B11">
        <w:t xml:space="preserve"> credit hour increase in </w:t>
      </w:r>
      <w:r w:rsidR="00EA00D2">
        <w:t>stud</w:t>
      </w:r>
      <w:r w:rsidRPr="00AE7B11">
        <w:t>ent tui</w:t>
      </w:r>
      <w:r w:rsidR="00A45DF6">
        <w:t>tion</w:t>
      </w:r>
      <w:r w:rsidR="009E2EB6">
        <w:t xml:space="preserve"> starting with the </w:t>
      </w:r>
      <w:r w:rsidR="00EA00D2">
        <w:t>fall</w:t>
      </w:r>
      <w:r w:rsidR="00812564">
        <w:t xml:space="preserve"> 20</w:t>
      </w:r>
      <w:r w:rsidR="008378AD">
        <w:t>16</w:t>
      </w:r>
      <w:r w:rsidR="00324FB1">
        <w:t xml:space="preserve"> semester</w:t>
      </w:r>
      <w:r>
        <w:rPr>
          <w:b/>
        </w:rPr>
        <w:t>.</w:t>
      </w:r>
    </w:p>
    <w:p w:rsidR="00BF6C64" w:rsidRDefault="00BF6C64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35A57">
      <w:pPr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3C0" w:rsidRPr="00B0724D" w:rsidRDefault="00E713C0" w:rsidP="00A35A57">
      <w:pPr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D7" w:rsidRDefault="002258D7" w:rsidP="00532F18">
      <w:r>
        <w:separator/>
      </w:r>
    </w:p>
  </w:endnote>
  <w:endnote w:type="continuationSeparator" w:id="0">
    <w:p w:rsidR="002258D7" w:rsidRDefault="002258D7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D7" w:rsidRDefault="002258D7" w:rsidP="00532F18">
      <w:r>
        <w:separator/>
      </w:r>
    </w:p>
  </w:footnote>
  <w:footnote w:type="continuationSeparator" w:id="0">
    <w:p w:rsidR="002258D7" w:rsidRDefault="002258D7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079B"/>
    <w:rsid w:val="00004297"/>
    <w:rsid w:val="00046208"/>
    <w:rsid w:val="00064247"/>
    <w:rsid w:val="0006624F"/>
    <w:rsid w:val="00077715"/>
    <w:rsid w:val="000A0939"/>
    <w:rsid w:val="001066CC"/>
    <w:rsid w:val="001218D7"/>
    <w:rsid w:val="00125800"/>
    <w:rsid w:val="00125E53"/>
    <w:rsid w:val="001508FC"/>
    <w:rsid w:val="00175A17"/>
    <w:rsid w:val="001B7243"/>
    <w:rsid w:val="00200A9D"/>
    <w:rsid w:val="00210947"/>
    <w:rsid w:val="002129B1"/>
    <w:rsid w:val="00215674"/>
    <w:rsid w:val="002258D7"/>
    <w:rsid w:val="0022627A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35FDC"/>
    <w:rsid w:val="00351059"/>
    <w:rsid w:val="003A4A8E"/>
    <w:rsid w:val="003C75FC"/>
    <w:rsid w:val="003D33F9"/>
    <w:rsid w:val="003F4EEE"/>
    <w:rsid w:val="00422093"/>
    <w:rsid w:val="00447B38"/>
    <w:rsid w:val="004B538E"/>
    <w:rsid w:val="004C02CC"/>
    <w:rsid w:val="004E0989"/>
    <w:rsid w:val="004F7D1C"/>
    <w:rsid w:val="0052714D"/>
    <w:rsid w:val="00532F18"/>
    <w:rsid w:val="005731BA"/>
    <w:rsid w:val="0057708F"/>
    <w:rsid w:val="005B4B5A"/>
    <w:rsid w:val="005C28A3"/>
    <w:rsid w:val="005D65D2"/>
    <w:rsid w:val="00652F5D"/>
    <w:rsid w:val="00664E20"/>
    <w:rsid w:val="006A5F7E"/>
    <w:rsid w:val="006C54FC"/>
    <w:rsid w:val="006D6837"/>
    <w:rsid w:val="007178CC"/>
    <w:rsid w:val="00726F44"/>
    <w:rsid w:val="00746354"/>
    <w:rsid w:val="00776E2C"/>
    <w:rsid w:val="00780918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378AD"/>
    <w:rsid w:val="00852793"/>
    <w:rsid w:val="0085722C"/>
    <w:rsid w:val="00860622"/>
    <w:rsid w:val="008667BD"/>
    <w:rsid w:val="008B0D61"/>
    <w:rsid w:val="008C6C93"/>
    <w:rsid w:val="009304F4"/>
    <w:rsid w:val="00937F36"/>
    <w:rsid w:val="00956779"/>
    <w:rsid w:val="009727D8"/>
    <w:rsid w:val="009749C2"/>
    <w:rsid w:val="009A2473"/>
    <w:rsid w:val="009B1095"/>
    <w:rsid w:val="009E2EB6"/>
    <w:rsid w:val="00A03DCA"/>
    <w:rsid w:val="00A35A57"/>
    <w:rsid w:val="00A370BD"/>
    <w:rsid w:val="00A45DF6"/>
    <w:rsid w:val="00A90091"/>
    <w:rsid w:val="00AA3296"/>
    <w:rsid w:val="00AB4583"/>
    <w:rsid w:val="00AB590B"/>
    <w:rsid w:val="00AB6CB7"/>
    <w:rsid w:val="00AC2B26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51B"/>
    <w:rsid w:val="00C961A5"/>
    <w:rsid w:val="00CB0991"/>
    <w:rsid w:val="00CD04B1"/>
    <w:rsid w:val="00CE0CF8"/>
    <w:rsid w:val="00CE1EC0"/>
    <w:rsid w:val="00CE49F7"/>
    <w:rsid w:val="00CF0D88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26BFC"/>
    <w:rsid w:val="00E275E9"/>
    <w:rsid w:val="00E713C0"/>
    <w:rsid w:val="00EA00D2"/>
    <w:rsid w:val="00EA3CED"/>
    <w:rsid w:val="00EA57A1"/>
    <w:rsid w:val="00EC05D7"/>
    <w:rsid w:val="00EC783C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dana.j.chacon</cp:lastModifiedBy>
  <cp:revision>7</cp:revision>
  <cp:lastPrinted>2010-01-28T18:12:00Z</cp:lastPrinted>
  <dcterms:created xsi:type="dcterms:W3CDTF">2016-02-12T18:37:00Z</dcterms:created>
  <dcterms:modified xsi:type="dcterms:W3CDTF">2016-02-17T15:04:00Z</dcterms:modified>
</cp:coreProperties>
</file>