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A0" w:rsidRDefault="006B13A0" w:rsidP="006B13A0">
      <w:pPr>
        <w:jc w:val="center"/>
        <w:rPr>
          <w:b/>
        </w:rPr>
      </w:pPr>
      <w:r>
        <w:rPr>
          <w:b/>
        </w:rPr>
        <w:t>Sauk Valley Community College</w:t>
      </w:r>
    </w:p>
    <w:p w:rsidR="006B13A0" w:rsidRDefault="006B13A0" w:rsidP="006B13A0">
      <w:pPr>
        <w:jc w:val="center"/>
        <w:rPr>
          <w:b/>
        </w:rPr>
      </w:pPr>
      <w:r>
        <w:rPr>
          <w:b/>
        </w:rPr>
        <w:t>April 23, 2018</w:t>
      </w:r>
    </w:p>
    <w:p w:rsidR="006B13A0" w:rsidRDefault="006B13A0" w:rsidP="006B13A0">
      <w:pPr>
        <w:jc w:val="center"/>
        <w:rPr>
          <w:b/>
        </w:rPr>
      </w:pPr>
    </w:p>
    <w:p w:rsidR="006B13A0" w:rsidRDefault="006B13A0" w:rsidP="006B13A0">
      <w:pPr>
        <w:jc w:val="center"/>
        <w:rPr>
          <w:b/>
        </w:rPr>
      </w:pPr>
    </w:p>
    <w:p w:rsidR="006B13A0" w:rsidRDefault="006B13A0" w:rsidP="006B13A0">
      <w:pPr>
        <w:jc w:val="right"/>
      </w:pPr>
      <w:r>
        <w:rPr>
          <w:b/>
          <w:u w:val="single"/>
        </w:rPr>
        <w:t>Action Item 4.5</w:t>
      </w:r>
    </w:p>
    <w:p w:rsidR="006B13A0" w:rsidRDefault="006B13A0" w:rsidP="006B13A0">
      <w:pPr>
        <w:rPr>
          <w:b/>
        </w:rPr>
      </w:pPr>
    </w:p>
    <w:p w:rsidR="006B13A0" w:rsidRPr="003C73F0" w:rsidRDefault="006B13A0" w:rsidP="006B13A0">
      <w:pPr>
        <w:rPr>
          <w:b/>
        </w:rPr>
      </w:pPr>
      <w:r w:rsidRPr="003C73F0">
        <w:rPr>
          <w:b/>
        </w:rPr>
        <w:t>Topic:</w:t>
      </w:r>
      <w:r w:rsidRPr="003C73F0">
        <w:rPr>
          <w:b/>
        </w:rPr>
        <w:tab/>
      </w:r>
      <w:r w:rsidRPr="003C73F0">
        <w:rPr>
          <w:b/>
        </w:rPr>
        <w:tab/>
      </w:r>
      <w:r w:rsidRPr="003C73F0">
        <w:rPr>
          <w:b/>
        </w:rPr>
        <w:tab/>
        <w:t>Solar Project Engineering</w:t>
      </w:r>
    </w:p>
    <w:p w:rsidR="006B13A0" w:rsidRPr="003C73F0" w:rsidRDefault="006B13A0" w:rsidP="006B13A0">
      <w:pPr>
        <w:rPr>
          <w:b/>
        </w:rPr>
      </w:pPr>
    </w:p>
    <w:p w:rsidR="006B13A0" w:rsidRPr="00183401" w:rsidRDefault="006B13A0" w:rsidP="006B13A0">
      <w:pPr>
        <w:ind w:left="2160" w:hanging="2160"/>
        <w:rPr>
          <w:b/>
        </w:rPr>
      </w:pPr>
      <w:r w:rsidRPr="003C73F0">
        <w:rPr>
          <w:b/>
        </w:rPr>
        <w:t>Strategic Direction:  Goal 1, Objective 3 – Be operationally efficient in order to maintain a low cost of attendance for students.</w:t>
      </w:r>
    </w:p>
    <w:p w:rsidR="006B13A0" w:rsidRPr="00183401" w:rsidRDefault="006B13A0" w:rsidP="006B13A0">
      <w:pPr>
        <w:ind w:left="2160" w:hanging="2160"/>
        <w:rPr>
          <w:b/>
        </w:rPr>
      </w:pPr>
    </w:p>
    <w:p w:rsidR="006B13A0" w:rsidRPr="00183401" w:rsidRDefault="006B13A0" w:rsidP="006B13A0">
      <w:pPr>
        <w:ind w:left="2160" w:hanging="2160"/>
        <w:rPr>
          <w:b/>
        </w:rPr>
      </w:pPr>
      <w:r w:rsidRPr="00183401">
        <w:rPr>
          <w:b/>
        </w:rPr>
        <w:t>College Health:</w:t>
      </w:r>
      <w:r w:rsidRPr="00183401">
        <w:rPr>
          <w:b/>
        </w:rPr>
        <w:tab/>
        <w:t xml:space="preserve">Metric 3 – The College uses its revenue conservatively. </w:t>
      </w:r>
      <w:r>
        <w:rPr>
          <w:b/>
        </w:rPr>
        <w:t xml:space="preserve"> </w:t>
      </w:r>
      <w:r w:rsidRPr="00183401">
        <w:rPr>
          <w:b/>
        </w:rPr>
        <w:t>The College pursues and utilizes alternative revenue streams.</w:t>
      </w:r>
    </w:p>
    <w:p w:rsidR="006B13A0" w:rsidRPr="00183401" w:rsidRDefault="006B13A0" w:rsidP="006B13A0">
      <w:pPr>
        <w:ind w:left="2160" w:hanging="2160"/>
        <w:rPr>
          <w:b/>
        </w:rPr>
      </w:pPr>
    </w:p>
    <w:p w:rsidR="006B13A0" w:rsidRPr="00544F90" w:rsidRDefault="006B13A0" w:rsidP="006B13A0">
      <w:pPr>
        <w:rPr>
          <w:b/>
          <w:sz w:val="16"/>
          <w:szCs w:val="16"/>
        </w:rPr>
      </w:pPr>
      <w:r w:rsidRPr="00183401">
        <w:rPr>
          <w:b/>
        </w:rPr>
        <w:t>Presented by:</w:t>
      </w:r>
      <w:r w:rsidRPr="00183401">
        <w:rPr>
          <w:b/>
        </w:rPr>
        <w:tab/>
      </w:r>
      <w:r w:rsidRPr="00183401">
        <w:rPr>
          <w:b/>
        </w:rPr>
        <w:tab/>
        <w:t xml:space="preserve">Dr. David </w:t>
      </w:r>
      <w:proofErr w:type="spellStart"/>
      <w:r w:rsidRPr="00183401">
        <w:rPr>
          <w:b/>
        </w:rPr>
        <w:t>Hellmich</w:t>
      </w:r>
      <w:proofErr w:type="spellEnd"/>
      <w:r w:rsidRPr="00183401">
        <w:rPr>
          <w:b/>
        </w:rPr>
        <w:t xml:space="preserve"> and Frank Murphy</w:t>
      </w:r>
    </w:p>
    <w:p w:rsidR="006B13A0" w:rsidRPr="003C73F0" w:rsidRDefault="006B13A0" w:rsidP="006B13A0">
      <w:pPr>
        <w:rPr>
          <w:rFonts w:eastAsiaTheme="minorHAnsi"/>
          <w:b/>
        </w:rPr>
      </w:pPr>
    </w:p>
    <w:p w:rsidR="006B13A0" w:rsidRPr="003C73F0" w:rsidRDefault="006B13A0" w:rsidP="006B13A0">
      <w:pPr>
        <w:rPr>
          <w:rFonts w:eastAsiaTheme="minorHAnsi"/>
          <w:b/>
        </w:rPr>
      </w:pPr>
      <w:r w:rsidRPr="003C73F0">
        <w:rPr>
          <w:rFonts w:eastAsiaTheme="minorHAnsi"/>
          <w:b/>
        </w:rPr>
        <w:t>Presentation:</w:t>
      </w:r>
    </w:p>
    <w:p w:rsidR="006B13A0" w:rsidRPr="003C73F0" w:rsidRDefault="006B13A0" w:rsidP="006B13A0">
      <w:pPr>
        <w:ind w:firstLine="720"/>
        <w:rPr>
          <w:rFonts w:eastAsiaTheme="minorHAnsi"/>
        </w:rPr>
      </w:pPr>
      <w:r w:rsidRPr="003C73F0">
        <w:rPr>
          <w:rFonts w:eastAsiaTheme="minorHAnsi"/>
        </w:rPr>
        <w:t xml:space="preserve">Discussions </w:t>
      </w:r>
      <w:r>
        <w:rPr>
          <w:rFonts w:eastAsiaTheme="minorHAnsi"/>
        </w:rPr>
        <w:t xml:space="preserve">have continued regarding the </w:t>
      </w:r>
      <w:r w:rsidRPr="003C73F0">
        <w:rPr>
          <w:rFonts w:eastAsiaTheme="minorHAnsi"/>
        </w:rPr>
        <w:t>option of h</w:t>
      </w:r>
      <w:r>
        <w:rPr>
          <w:rFonts w:eastAsiaTheme="minorHAnsi"/>
        </w:rPr>
        <w:t xml:space="preserve">aving solar panels on campus.  </w:t>
      </w:r>
      <w:r w:rsidRPr="003C73F0">
        <w:rPr>
          <w:rFonts w:eastAsiaTheme="minorHAnsi"/>
        </w:rPr>
        <w:t xml:space="preserve">Early information </w:t>
      </w:r>
      <w:r>
        <w:rPr>
          <w:rFonts w:eastAsiaTheme="minorHAnsi"/>
        </w:rPr>
        <w:t xml:space="preserve">below </w:t>
      </w:r>
      <w:r w:rsidRPr="003C73F0">
        <w:rPr>
          <w:rFonts w:eastAsiaTheme="minorHAnsi"/>
        </w:rPr>
        <w:t>s</w:t>
      </w:r>
      <w:r>
        <w:rPr>
          <w:rFonts w:eastAsiaTheme="minorHAnsi"/>
        </w:rPr>
        <w:t xml:space="preserve">hows </w:t>
      </w:r>
      <w:r w:rsidRPr="003C73F0">
        <w:rPr>
          <w:rFonts w:eastAsiaTheme="minorHAnsi"/>
        </w:rPr>
        <w:t>a payback of 7.42 years.</w:t>
      </w:r>
    </w:p>
    <w:p w:rsidR="006B13A0" w:rsidRPr="003C73F0" w:rsidRDefault="006B13A0" w:rsidP="006B13A0">
      <w:pPr>
        <w:rPr>
          <w:rFonts w:eastAsiaTheme="minorHAnsi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1800"/>
      </w:tblGrid>
      <w:tr w:rsidR="006B13A0" w:rsidRPr="001C323C" w:rsidTr="001015B9">
        <w:tc>
          <w:tcPr>
            <w:tcW w:w="6660" w:type="dxa"/>
          </w:tcPr>
          <w:p w:rsidR="006B13A0" w:rsidRPr="003C73F0" w:rsidRDefault="006B13A0" w:rsidP="001015B9">
            <w:pPr>
              <w:rPr>
                <w:rFonts w:eastAsiaTheme="minorHAnsi"/>
              </w:rPr>
            </w:pPr>
            <w:r w:rsidRPr="003C73F0">
              <w:rPr>
                <w:rFonts w:eastAsiaTheme="minorHAnsi"/>
              </w:rPr>
              <w:t xml:space="preserve">System Size in </w:t>
            </w:r>
            <w:r w:rsidRPr="003C73F0">
              <w:rPr>
                <w:rFonts w:eastAsiaTheme="minorHAnsi"/>
                <w:bCs/>
                <w:color w:val="222222"/>
                <w:shd w:val="clear" w:color="auto" w:fill="FFFFFF"/>
              </w:rPr>
              <w:t>kilowatts</w:t>
            </w:r>
            <w:r w:rsidRPr="003C73F0">
              <w:rPr>
                <w:rFonts w:eastAsiaTheme="minorHAnsi"/>
              </w:rPr>
              <w:t xml:space="preserve"> (</w:t>
            </w:r>
            <w:r w:rsidRPr="003C73F0">
              <w:rPr>
                <w:rFonts w:eastAsiaTheme="minorHAnsi"/>
                <w:bCs/>
                <w:color w:val="222222"/>
                <w:shd w:val="clear" w:color="auto" w:fill="FFFFFF"/>
              </w:rPr>
              <w:t>kWh)</w:t>
            </w:r>
          </w:p>
        </w:tc>
        <w:tc>
          <w:tcPr>
            <w:tcW w:w="1800" w:type="dxa"/>
          </w:tcPr>
          <w:p w:rsidR="006B13A0" w:rsidRPr="003C73F0" w:rsidRDefault="006B13A0" w:rsidP="001015B9">
            <w:pPr>
              <w:jc w:val="center"/>
              <w:rPr>
                <w:rFonts w:eastAsiaTheme="minorHAnsi"/>
              </w:rPr>
            </w:pPr>
            <w:r w:rsidRPr="003C73F0">
              <w:rPr>
                <w:rFonts w:eastAsiaTheme="minorHAnsi"/>
              </w:rPr>
              <w:t>124.44</w:t>
            </w:r>
          </w:p>
        </w:tc>
      </w:tr>
      <w:tr w:rsidR="006B13A0" w:rsidRPr="001C323C" w:rsidTr="001015B9">
        <w:tc>
          <w:tcPr>
            <w:tcW w:w="6660" w:type="dxa"/>
          </w:tcPr>
          <w:p w:rsidR="006B13A0" w:rsidRPr="003C73F0" w:rsidRDefault="006B13A0" w:rsidP="001015B9">
            <w:pPr>
              <w:rPr>
                <w:rFonts w:eastAsiaTheme="minorHAnsi"/>
              </w:rPr>
            </w:pPr>
            <w:r w:rsidRPr="003C73F0">
              <w:rPr>
                <w:rFonts w:eastAsiaTheme="minorHAnsi"/>
              </w:rPr>
              <w:t>System Cost Calculation</w:t>
            </w:r>
          </w:p>
        </w:tc>
        <w:tc>
          <w:tcPr>
            <w:tcW w:w="1800" w:type="dxa"/>
          </w:tcPr>
          <w:p w:rsidR="006B13A0" w:rsidRPr="003C73F0" w:rsidRDefault="006B13A0" w:rsidP="001015B9">
            <w:pPr>
              <w:jc w:val="center"/>
              <w:rPr>
                <w:rFonts w:eastAsiaTheme="minorHAnsi"/>
              </w:rPr>
            </w:pPr>
            <w:r w:rsidRPr="003C73F0">
              <w:rPr>
                <w:rFonts w:eastAsiaTheme="minorHAnsi"/>
              </w:rPr>
              <w:t>(in $’s)</w:t>
            </w:r>
          </w:p>
        </w:tc>
      </w:tr>
      <w:tr w:rsidR="006B13A0" w:rsidRPr="001C323C" w:rsidTr="001015B9">
        <w:tc>
          <w:tcPr>
            <w:tcW w:w="6660" w:type="dxa"/>
          </w:tcPr>
          <w:p w:rsidR="006B13A0" w:rsidRPr="006E74BC" w:rsidRDefault="006B13A0" w:rsidP="001015B9">
            <w:pPr>
              <w:rPr>
                <w:rFonts w:eastAsiaTheme="minorHAnsi"/>
                <w:b/>
              </w:rPr>
            </w:pPr>
            <w:r w:rsidRPr="006E74BC">
              <w:rPr>
                <w:rFonts w:eastAsiaTheme="minorHAnsi"/>
                <w:b/>
              </w:rPr>
              <w:t>Gross System Cost</w:t>
            </w:r>
          </w:p>
        </w:tc>
        <w:tc>
          <w:tcPr>
            <w:tcW w:w="1800" w:type="dxa"/>
          </w:tcPr>
          <w:p w:rsidR="006B13A0" w:rsidRPr="006E74BC" w:rsidRDefault="006B13A0" w:rsidP="001015B9">
            <w:pPr>
              <w:jc w:val="center"/>
              <w:rPr>
                <w:rFonts w:eastAsiaTheme="minorHAnsi"/>
                <w:b/>
              </w:rPr>
            </w:pPr>
            <w:r w:rsidRPr="006E74BC">
              <w:rPr>
                <w:rFonts w:eastAsiaTheme="minorHAnsi"/>
                <w:b/>
              </w:rPr>
              <w:t>$248,880</w:t>
            </w:r>
          </w:p>
        </w:tc>
      </w:tr>
      <w:tr w:rsidR="006B13A0" w:rsidRPr="001C323C" w:rsidTr="001015B9">
        <w:tc>
          <w:tcPr>
            <w:tcW w:w="6660" w:type="dxa"/>
          </w:tcPr>
          <w:p w:rsidR="006B13A0" w:rsidRPr="006E74BC" w:rsidRDefault="006B13A0" w:rsidP="001015B9">
            <w:pPr>
              <w:rPr>
                <w:rFonts w:eastAsiaTheme="minorHAnsi"/>
                <w:i/>
              </w:rPr>
            </w:pPr>
            <w:proofErr w:type="spellStart"/>
            <w:r w:rsidRPr="006E74BC">
              <w:rPr>
                <w:rFonts w:eastAsiaTheme="minorHAnsi"/>
                <w:i/>
              </w:rPr>
              <w:t>ComEd</w:t>
            </w:r>
            <w:proofErr w:type="spellEnd"/>
            <w:r w:rsidRPr="006E74BC">
              <w:rPr>
                <w:rFonts w:eastAsiaTheme="minorHAnsi"/>
                <w:i/>
              </w:rPr>
              <w:t xml:space="preserve"> Rebates</w:t>
            </w:r>
          </w:p>
        </w:tc>
        <w:tc>
          <w:tcPr>
            <w:tcW w:w="1800" w:type="dxa"/>
          </w:tcPr>
          <w:p w:rsidR="006B13A0" w:rsidRPr="006E74BC" w:rsidRDefault="006B13A0" w:rsidP="001015B9">
            <w:pPr>
              <w:jc w:val="center"/>
              <w:rPr>
                <w:rFonts w:eastAsiaTheme="minorHAnsi"/>
                <w:i/>
              </w:rPr>
            </w:pPr>
            <w:r w:rsidRPr="006E74BC">
              <w:rPr>
                <w:rFonts w:eastAsiaTheme="minorHAnsi"/>
                <w:i/>
              </w:rPr>
              <w:t>($31,110)</w:t>
            </w:r>
          </w:p>
        </w:tc>
      </w:tr>
      <w:tr w:rsidR="006B13A0" w:rsidRPr="001C323C" w:rsidTr="001015B9">
        <w:tc>
          <w:tcPr>
            <w:tcW w:w="6660" w:type="dxa"/>
          </w:tcPr>
          <w:p w:rsidR="006B13A0" w:rsidRPr="006E74BC" w:rsidRDefault="006B13A0" w:rsidP="001015B9">
            <w:pPr>
              <w:rPr>
                <w:rFonts w:eastAsiaTheme="minorHAnsi"/>
                <w:i/>
              </w:rPr>
            </w:pPr>
            <w:r w:rsidRPr="006E74BC">
              <w:rPr>
                <w:rFonts w:eastAsiaTheme="minorHAnsi"/>
                <w:i/>
              </w:rPr>
              <w:t>Less SREC</w:t>
            </w:r>
          </w:p>
        </w:tc>
        <w:tc>
          <w:tcPr>
            <w:tcW w:w="1800" w:type="dxa"/>
          </w:tcPr>
          <w:p w:rsidR="006B13A0" w:rsidRPr="006E74BC" w:rsidRDefault="006B13A0" w:rsidP="001015B9">
            <w:pPr>
              <w:jc w:val="center"/>
              <w:rPr>
                <w:rFonts w:eastAsiaTheme="minorHAnsi"/>
                <w:i/>
              </w:rPr>
            </w:pPr>
            <w:r w:rsidRPr="006E74BC">
              <w:rPr>
                <w:rFonts w:eastAsiaTheme="minorHAnsi"/>
                <w:i/>
              </w:rPr>
              <w:t>($136,538)</w:t>
            </w:r>
          </w:p>
        </w:tc>
      </w:tr>
      <w:tr w:rsidR="006B13A0" w:rsidRPr="001C323C" w:rsidTr="001015B9">
        <w:tc>
          <w:tcPr>
            <w:tcW w:w="6660" w:type="dxa"/>
          </w:tcPr>
          <w:p w:rsidR="006B13A0" w:rsidRPr="006E74BC" w:rsidRDefault="006B13A0" w:rsidP="001015B9">
            <w:pPr>
              <w:rPr>
                <w:rFonts w:eastAsiaTheme="minorHAnsi"/>
                <w:b/>
              </w:rPr>
            </w:pPr>
            <w:r w:rsidRPr="006E74BC">
              <w:rPr>
                <w:rFonts w:eastAsiaTheme="minorHAnsi"/>
                <w:b/>
              </w:rPr>
              <w:t>Net System Cost</w:t>
            </w:r>
          </w:p>
        </w:tc>
        <w:tc>
          <w:tcPr>
            <w:tcW w:w="1800" w:type="dxa"/>
          </w:tcPr>
          <w:p w:rsidR="006B13A0" w:rsidRPr="006E74BC" w:rsidRDefault="006B13A0" w:rsidP="001015B9">
            <w:pPr>
              <w:jc w:val="center"/>
              <w:rPr>
                <w:rFonts w:eastAsiaTheme="minorHAnsi"/>
                <w:b/>
              </w:rPr>
            </w:pPr>
            <w:r w:rsidRPr="006E74BC">
              <w:rPr>
                <w:rFonts w:eastAsiaTheme="minorHAnsi"/>
                <w:b/>
              </w:rPr>
              <w:t>$81,232</w:t>
            </w:r>
          </w:p>
        </w:tc>
      </w:tr>
      <w:tr w:rsidR="006B13A0" w:rsidRPr="001C323C" w:rsidTr="001015B9">
        <w:tc>
          <w:tcPr>
            <w:tcW w:w="6660" w:type="dxa"/>
          </w:tcPr>
          <w:p w:rsidR="006B13A0" w:rsidRPr="006E74BC" w:rsidRDefault="006B13A0" w:rsidP="001015B9">
            <w:pPr>
              <w:rPr>
                <w:rFonts w:eastAsiaTheme="minorHAnsi"/>
                <w:b/>
              </w:rPr>
            </w:pPr>
            <w:r w:rsidRPr="006E74BC">
              <w:rPr>
                <w:rFonts w:eastAsiaTheme="minorHAnsi"/>
                <w:b/>
              </w:rPr>
              <w:t>Payback in Years</w:t>
            </w:r>
          </w:p>
        </w:tc>
        <w:tc>
          <w:tcPr>
            <w:tcW w:w="1800" w:type="dxa"/>
          </w:tcPr>
          <w:p w:rsidR="006B13A0" w:rsidRPr="006E74BC" w:rsidRDefault="006B13A0" w:rsidP="001015B9">
            <w:pPr>
              <w:jc w:val="center"/>
              <w:rPr>
                <w:rFonts w:eastAsiaTheme="minorHAnsi"/>
                <w:b/>
              </w:rPr>
            </w:pPr>
            <w:r w:rsidRPr="006E74BC">
              <w:rPr>
                <w:rFonts w:eastAsiaTheme="minorHAnsi"/>
                <w:b/>
              </w:rPr>
              <w:t>7.42</w:t>
            </w:r>
          </w:p>
        </w:tc>
      </w:tr>
      <w:tr w:rsidR="006B13A0" w:rsidRPr="001C323C" w:rsidTr="001015B9">
        <w:trPr>
          <w:trHeight w:val="58"/>
        </w:trPr>
        <w:tc>
          <w:tcPr>
            <w:tcW w:w="6660" w:type="dxa"/>
          </w:tcPr>
          <w:p w:rsidR="006B13A0" w:rsidRPr="006E74BC" w:rsidRDefault="006B13A0" w:rsidP="001015B9">
            <w:pPr>
              <w:rPr>
                <w:rFonts w:eastAsiaTheme="minorHAnsi"/>
                <w:smallCaps/>
                <w:u w:val="single"/>
              </w:rPr>
            </w:pPr>
            <w:r w:rsidRPr="006E74BC">
              <w:rPr>
                <w:rFonts w:eastAsiaTheme="minorHAnsi"/>
                <w:smallCaps/>
                <w:u w:val="single"/>
              </w:rPr>
              <w:t>First-Year Estimated Electric Bill Savings</w:t>
            </w:r>
          </w:p>
        </w:tc>
        <w:tc>
          <w:tcPr>
            <w:tcW w:w="1800" w:type="dxa"/>
          </w:tcPr>
          <w:p w:rsidR="006B13A0" w:rsidRPr="006E74BC" w:rsidRDefault="006B13A0" w:rsidP="001015B9">
            <w:pPr>
              <w:jc w:val="center"/>
              <w:rPr>
                <w:rFonts w:eastAsiaTheme="minorHAnsi"/>
                <w:smallCaps/>
                <w:u w:val="single"/>
              </w:rPr>
            </w:pPr>
            <w:r w:rsidRPr="006E74BC">
              <w:rPr>
                <w:rFonts w:eastAsiaTheme="minorHAnsi"/>
                <w:smallCaps/>
                <w:u w:val="single"/>
              </w:rPr>
              <w:t>$10,174</w:t>
            </w:r>
          </w:p>
        </w:tc>
      </w:tr>
      <w:tr w:rsidR="006B13A0" w:rsidRPr="001C323C" w:rsidTr="001015B9">
        <w:tc>
          <w:tcPr>
            <w:tcW w:w="6660" w:type="dxa"/>
          </w:tcPr>
          <w:p w:rsidR="006B13A0" w:rsidRPr="006E74BC" w:rsidRDefault="006B13A0" w:rsidP="001015B9">
            <w:pPr>
              <w:rPr>
                <w:rFonts w:eastAsiaTheme="minorHAnsi"/>
                <w:smallCaps/>
                <w:u w:val="single"/>
              </w:rPr>
            </w:pPr>
            <w:r w:rsidRPr="006E74BC">
              <w:rPr>
                <w:rFonts w:eastAsiaTheme="minorHAnsi"/>
                <w:smallCaps/>
                <w:u w:val="single"/>
              </w:rPr>
              <w:t>Average Estimated Electric Bill Savings</w:t>
            </w:r>
          </w:p>
        </w:tc>
        <w:tc>
          <w:tcPr>
            <w:tcW w:w="1800" w:type="dxa"/>
          </w:tcPr>
          <w:p w:rsidR="006B13A0" w:rsidRPr="006E74BC" w:rsidRDefault="006B13A0" w:rsidP="001015B9">
            <w:pPr>
              <w:jc w:val="center"/>
              <w:rPr>
                <w:rFonts w:eastAsiaTheme="minorHAnsi"/>
                <w:smallCaps/>
                <w:u w:val="single"/>
              </w:rPr>
            </w:pPr>
            <w:r w:rsidRPr="006E74BC">
              <w:rPr>
                <w:rFonts w:eastAsiaTheme="minorHAnsi"/>
                <w:smallCaps/>
                <w:u w:val="single"/>
              </w:rPr>
              <w:t>$13,825</w:t>
            </w:r>
          </w:p>
        </w:tc>
      </w:tr>
    </w:tbl>
    <w:p w:rsidR="006B13A0" w:rsidRDefault="006B13A0" w:rsidP="006B13A0">
      <w:pPr>
        <w:rPr>
          <w:rFonts w:eastAsiaTheme="minorHAnsi"/>
        </w:rPr>
      </w:pPr>
    </w:p>
    <w:p w:rsidR="006B13A0" w:rsidRPr="003C73F0" w:rsidRDefault="006B13A0" w:rsidP="006B13A0">
      <w:pPr>
        <w:ind w:firstLine="720"/>
        <w:rPr>
          <w:rFonts w:eastAsiaTheme="minorHAnsi"/>
        </w:rPr>
      </w:pPr>
      <w:r>
        <w:rPr>
          <w:rFonts w:eastAsiaTheme="minorHAnsi"/>
        </w:rPr>
        <w:t>The a</w:t>
      </w:r>
      <w:r w:rsidRPr="003C73F0">
        <w:rPr>
          <w:rFonts w:eastAsiaTheme="minorHAnsi"/>
        </w:rPr>
        <w:t>dministration would like to proceed with the compl</w:t>
      </w:r>
      <w:r>
        <w:rPr>
          <w:rFonts w:eastAsiaTheme="minorHAnsi"/>
        </w:rPr>
        <w:t>etion of</w:t>
      </w:r>
      <w:r w:rsidRPr="003C73F0">
        <w:rPr>
          <w:rFonts w:eastAsiaTheme="minorHAnsi"/>
        </w:rPr>
        <w:t xml:space="preserve"> the </w:t>
      </w:r>
      <w:r>
        <w:rPr>
          <w:rFonts w:eastAsiaTheme="minorHAnsi"/>
        </w:rPr>
        <w:t xml:space="preserve">project </w:t>
      </w:r>
      <w:r w:rsidRPr="003C73F0">
        <w:rPr>
          <w:rFonts w:eastAsiaTheme="minorHAnsi"/>
        </w:rPr>
        <w:t>engineeri</w:t>
      </w:r>
      <w:r>
        <w:rPr>
          <w:rFonts w:eastAsiaTheme="minorHAnsi"/>
        </w:rPr>
        <w:t xml:space="preserve">ng </w:t>
      </w:r>
      <w:r w:rsidRPr="003C73F0">
        <w:rPr>
          <w:rFonts w:eastAsiaTheme="minorHAnsi"/>
        </w:rPr>
        <w:t>at a cost of $28,900</w:t>
      </w:r>
      <w:r>
        <w:rPr>
          <w:rFonts w:eastAsiaTheme="minorHAnsi"/>
        </w:rPr>
        <w:t>.  If the completed engineering provides information indicating the viability of completing the solar project, the a</w:t>
      </w:r>
      <w:r w:rsidRPr="003C73F0">
        <w:rPr>
          <w:rFonts w:eastAsiaTheme="minorHAnsi"/>
        </w:rPr>
        <w:t>dmini</w:t>
      </w:r>
      <w:r>
        <w:rPr>
          <w:rFonts w:eastAsiaTheme="minorHAnsi"/>
        </w:rPr>
        <w:t>stration will come back to the B</w:t>
      </w:r>
      <w:r w:rsidRPr="003C73F0">
        <w:rPr>
          <w:rFonts w:eastAsiaTheme="minorHAnsi"/>
        </w:rPr>
        <w:t>oard for overall project approval</w:t>
      </w:r>
      <w:r>
        <w:rPr>
          <w:rFonts w:eastAsiaTheme="minorHAnsi"/>
        </w:rPr>
        <w:t>,</w:t>
      </w:r>
      <w:r w:rsidRPr="003C73F0">
        <w:rPr>
          <w:rFonts w:eastAsiaTheme="minorHAnsi"/>
        </w:rPr>
        <w:t xml:space="preserve"> which will contain adjusted informa</w:t>
      </w:r>
      <w:r>
        <w:rPr>
          <w:rFonts w:eastAsiaTheme="minorHAnsi"/>
        </w:rPr>
        <w:t xml:space="preserve">tion on the cost of the project, </w:t>
      </w:r>
      <w:r w:rsidRPr="003C73F0">
        <w:rPr>
          <w:rFonts w:eastAsiaTheme="minorHAnsi"/>
        </w:rPr>
        <w:t xml:space="preserve">if needed.  </w:t>
      </w:r>
    </w:p>
    <w:p w:rsidR="006B13A0" w:rsidRPr="003C73F0" w:rsidRDefault="006B13A0" w:rsidP="006B13A0">
      <w:pPr>
        <w:rPr>
          <w:rFonts w:eastAsiaTheme="minorHAnsi"/>
        </w:rPr>
      </w:pPr>
    </w:p>
    <w:p w:rsidR="006B13A0" w:rsidRPr="003C73F0" w:rsidRDefault="006B13A0" w:rsidP="006B13A0">
      <w:pPr>
        <w:rPr>
          <w:rFonts w:eastAsiaTheme="minorHAnsi"/>
        </w:rPr>
      </w:pPr>
      <w:r w:rsidRPr="003C73F0">
        <w:rPr>
          <w:rFonts w:eastAsiaTheme="minorHAnsi"/>
          <w:b/>
        </w:rPr>
        <w:t>Recommendation:</w:t>
      </w:r>
    </w:p>
    <w:p w:rsidR="006B13A0" w:rsidRPr="003C73F0" w:rsidRDefault="006B13A0" w:rsidP="006B13A0">
      <w:pPr>
        <w:ind w:firstLine="720"/>
        <w:rPr>
          <w:rFonts w:eastAsiaTheme="minorHAnsi"/>
        </w:rPr>
      </w:pPr>
      <w:r w:rsidRPr="003C73F0">
        <w:rPr>
          <w:rFonts w:eastAsiaTheme="minorHAnsi"/>
        </w:rPr>
        <w:t>The administration recommends the Board approve to expenditure of $28,900 for the engineering costs of the Solar Project.</w:t>
      </w:r>
    </w:p>
    <w:p w:rsidR="006B13A0" w:rsidRPr="001C323C" w:rsidRDefault="006B13A0" w:rsidP="006B13A0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6B13A0" w:rsidRDefault="006B13A0" w:rsidP="006B13A0">
      <w:pPr>
        <w:spacing w:after="160" w:line="259" w:lineRule="auto"/>
        <w:rPr>
          <w:rFonts w:eastAsiaTheme="minorHAnsi"/>
          <w:b/>
        </w:rPr>
      </w:pPr>
    </w:p>
    <w:p w:rsidR="008225C9" w:rsidRDefault="006B13A0"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A0"/>
    <w:rsid w:val="00254E05"/>
    <w:rsid w:val="006B13A0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098A9-6B7C-4DF8-94AF-927217A3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2018-04-18T17:02:00Z</dcterms:created>
  <dcterms:modified xsi:type="dcterms:W3CDTF">2018-04-18T17:02:00Z</dcterms:modified>
</cp:coreProperties>
</file>