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20" w:rsidRPr="00094460" w:rsidRDefault="001F1120" w:rsidP="001F1120">
      <w:pPr>
        <w:jc w:val="center"/>
        <w:rPr>
          <w:b/>
        </w:rPr>
      </w:pPr>
      <w:r w:rsidRPr="00094460">
        <w:rPr>
          <w:b/>
        </w:rPr>
        <w:t>Sauk Valley Community College</w:t>
      </w:r>
    </w:p>
    <w:p w:rsidR="001F1120" w:rsidRPr="00094460" w:rsidRDefault="001F1120" w:rsidP="001F1120">
      <w:pPr>
        <w:jc w:val="center"/>
        <w:rPr>
          <w:b/>
        </w:rPr>
      </w:pPr>
      <w:r w:rsidRPr="00094460">
        <w:rPr>
          <w:b/>
        </w:rPr>
        <w:t>November 26, 2018</w:t>
      </w:r>
    </w:p>
    <w:p w:rsidR="001F1120" w:rsidRPr="00094460" w:rsidRDefault="001F1120" w:rsidP="001F1120">
      <w:pPr>
        <w:jc w:val="center"/>
        <w:rPr>
          <w:b/>
        </w:rPr>
      </w:pPr>
    </w:p>
    <w:p w:rsidR="001F1120" w:rsidRPr="00094460" w:rsidRDefault="001F1120" w:rsidP="001F1120">
      <w:pPr>
        <w:jc w:val="center"/>
        <w:rPr>
          <w:b/>
        </w:rPr>
      </w:pPr>
    </w:p>
    <w:p w:rsidR="001F1120" w:rsidRPr="00094460" w:rsidRDefault="001F1120" w:rsidP="001F1120">
      <w:pPr>
        <w:jc w:val="right"/>
      </w:pPr>
      <w:r w:rsidRPr="00094460">
        <w:rPr>
          <w:b/>
          <w:u w:val="single"/>
        </w:rPr>
        <w:t>Action Item 4.1</w:t>
      </w:r>
    </w:p>
    <w:p w:rsidR="001F1120" w:rsidRPr="00094460" w:rsidRDefault="001F1120" w:rsidP="001F1120"/>
    <w:p w:rsidR="001F1120" w:rsidRDefault="001F1120" w:rsidP="001F1120">
      <w:pPr>
        <w:ind w:left="2160" w:hanging="2160"/>
        <w:rPr>
          <w:b/>
          <w:bCs/>
          <w:color w:val="000000"/>
        </w:rPr>
      </w:pPr>
      <w:r w:rsidRPr="00094460">
        <w:rPr>
          <w:b/>
          <w:bCs/>
          <w:color w:val="000000"/>
        </w:rPr>
        <w:t>Topic:</w:t>
      </w:r>
      <w:r w:rsidRPr="00094460">
        <w:rPr>
          <w:b/>
          <w:bCs/>
          <w:color w:val="000000"/>
        </w:rPr>
        <w:tab/>
      </w:r>
      <w:r>
        <w:rPr>
          <w:b/>
          <w:bCs/>
          <w:color w:val="000000"/>
        </w:rPr>
        <w:t>Naming Rights</w:t>
      </w:r>
    </w:p>
    <w:p w:rsidR="001F1120" w:rsidRDefault="001F1120" w:rsidP="001F1120">
      <w:pPr>
        <w:ind w:left="2160" w:hanging="2160"/>
        <w:rPr>
          <w:b/>
          <w:bCs/>
          <w:color w:val="000000"/>
        </w:rPr>
      </w:pPr>
    </w:p>
    <w:p w:rsidR="001F1120" w:rsidRDefault="001F1120" w:rsidP="001F1120">
      <w:pPr>
        <w:ind w:left="2160" w:hanging="2160"/>
      </w:pPr>
      <w:r w:rsidRPr="00094460">
        <w:rPr>
          <w:b/>
          <w:bCs/>
          <w:color w:val="000000"/>
        </w:rPr>
        <w:t>Strategic Direction:</w:t>
      </w:r>
      <w:r w:rsidRPr="00094460">
        <w:rPr>
          <w:rStyle w:val="apple-tab-span"/>
          <w:b/>
          <w:bCs/>
          <w:color w:val="000000"/>
        </w:rPr>
        <w:tab/>
      </w:r>
      <w:r w:rsidRPr="00094460">
        <w:rPr>
          <w:b/>
          <w:bCs/>
          <w:color w:val="000000"/>
        </w:rPr>
        <w:t xml:space="preserve">College Health Metric </w:t>
      </w:r>
      <w:r>
        <w:rPr>
          <w:b/>
          <w:bCs/>
          <w:color w:val="000000"/>
        </w:rPr>
        <w:t xml:space="preserve">3 </w:t>
      </w:r>
      <w:r w:rsidRPr="00094460">
        <w:rPr>
          <w:b/>
          <w:bCs/>
          <w:color w:val="000000"/>
        </w:rPr>
        <w:t>– The College uses its revenue conservatively.  </w:t>
      </w:r>
      <w:proofErr w:type="gramStart"/>
      <w:r w:rsidRPr="00094460">
        <w:rPr>
          <w:b/>
          <w:bCs/>
          <w:color w:val="000000"/>
        </w:rPr>
        <w:t>The  College</w:t>
      </w:r>
      <w:proofErr w:type="gramEnd"/>
      <w:r w:rsidRPr="00094460">
        <w:rPr>
          <w:b/>
          <w:bCs/>
          <w:color w:val="000000"/>
        </w:rPr>
        <w:t xml:space="preserve"> pursues and utilizes alternative revenue streams</w:t>
      </w:r>
      <w:r>
        <w:rPr>
          <w:b/>
          <w:bCs/>
          <w:color w:val="000000"/>
        </w:rPr>
        <w:t>.</w:t>
      </w:r>
    </w:p>
    <w:p w:rsidR="001F1120" w:rsidRDefault="001F1120" w:rsidP="001F1120">
      <w:pPr>
        <w:ind w:left="2160" w:hanging="2160"/>
      </w:pPr>
    </w:p>
    <w:p w:rsidR="001F1120" w:rsidRPr="00094460" w:rsidRDefault="001F1120" w:rsidP="001F1120">
      <w:pPr>
        <w:ind w:left="2160" w:hanging="2160"/>
      </w:pPr>
      <w:r w:rsidRPr="00094460">
        <w:rPr>
          <w:b/>
          <w:bCs/>
          <w:color w:val="000000"/>
        </w:rPr>
        <w:t>Presented by:  </w:t>
      </w:r>
      <w:r w:rsidRPr="00094460">
        <w:rPr>
          <w:b/>
          <w:bCs/>
          <w:color w:val="000000"/>
        </w:rPr>
        <w:tab/>
        <w:t xml:space="preserve">Dr. David </w:t>
      </w:r>
      <w:proofErr w:type="spellStart"/>
      <w:r w:rsidRPr="00094460">
        <w:rPr>
          <w:b/>
          <w:bCs/>
          <w:color w:val="000000"/>
        </w:rPr>
        <w:t>Hellmich</w:t>
      </w:r>
      <w:proofErr w:type="spellEnd"/>
      <w:r w:rsidRPr="00094460">
        <w:rPr>
          <w:b/>
          <w:bCs/>
          <w:color w:val="000000"/>
        </w:rPr>
        <w:t xml:space="preserve"> and</w:t>
      </w:r>
      <w:r>
        <w:rPr>
          <w:b/>
          <w:bCs/>
          <w:color w:val="000000"/>
        </w:rPr>
        <w:t xml:space="preserve"> Dr. Lori Cortez</w:t>
      </w:r>
    </w:p>
    <w:p w:rsidR="001F1120" w:rsidRPr="00094460" w:rsidRDefault="001F1120" w:rsidP="001F1120"/>
    <w:p w:rsidR="001F1120" w:rsidRPr="00094460" w:rsidRDefault="001F1120" w:rsidP="001F1120">
      <w:r w:rsidRPr="00094460">
        <w:rPr>
          <w:b/>
          <w:bCs/>
          <w:color w:val="000000"/>
        </w:rPr>
        <w:t>Presentation:</w:t>
      </w:r>
    </w:p>
    <w:p w:rsidR="001F1120" w:rsidRPr="00094460" w:rsidRDefault="001F1120" w:rsidP="001F1120">
      <w:pPr>
        <w:shd w:val="clear" w:color="auto" w:fill="FFFFFF"/>
        <w:ind w:firstLine="720"/>
        <w:rPr>
          <w:color w:val="222222"/>
        </w:rPr>
      </w:pPr>
      <w:r w:rsidRPr="00094460">
        <w:rPr>
          <w:color w:val="222222"/>
        </w:rPr>
        <w:t>In acco</w:t>
      </w:r>
      <w:r>
        <w:rPr>
          <w:color w:val="222222"/>
        </w:rPr>
        <w:t>rdance with Board Policy 505.02,</w:t>
      </w:r>
      <w:r w:rsidRPr="00094460">
        <w:rPr>
          <w:color w:val="222222"/>
        </w:rPr>
        <w:t xml:space="preserve"> Katherine Shaw</w:t>
      </w:r>
      <w:r>
        <w:rPr>
          <w:color w:val="222222"/>
        </w:rPr>
        <w:t xml:space="preserve"> </w:t>
      </w:r>
      <w:proofErr w:type="spellStart"/>
      <w:r>
        <w:rPr>
          <w:color w:val="222222"/>
        </w:rPr>
        <w:t>Bethea</w:t>
      </w:r>
      <w:proofErr w:type="spellEnd"/>
      <w:r>
        <w:rPr>
          <w:color w:val="222222"/>
        </w:rPr>
        <w:t xml:space="preserve"> Hospital has </w:t>
      </w:r>
      <w:r w:rsidRPr="00094460">
        <w:rPr>
          <w:color w:val="222222"/>
        </w:rPr>
        <w:t>offered</w:t>
      </w:r>
      <w:r>
        <w:rPr>
          <w:color w:val="222222"/>
        </w:rPr>
        <w:t xml:space="preserve"> </w:t>
      </w:r>
      <w:r w:rsidRPr="00094460">
        <w:rPr>
          <w:color w:val="222222"/>
        </w:rPr>
        <w:t>t</w:t>
      </w:r>
      <w:r>
        <w:rPr>
          <w:color w:val="222222"/>
        </w:rPr>
        <w:t>o provide financial support consistent with the name rights for the follow areas of the C</w:t>
      </w:r>
      <w:r w:rsidRPr="00094460">
        <w:rPr>
          <w:color w:val="222222"/>
        </w:rPr>
        <w:t>ol</w:t>
      </w:r>
      <w:r>
        <w:rPr>
          <w:color w:val="222222"/>
        </w:rPr>
        <w:t xml:space="preserve">lege for a period of ten years: </w:t>
      </w:r>
      <w:r w:rsidRPr="00094460">
        <w:rPr>
          <w:color w:val="222222"/>
        </w:rPr>
        <w:t>Classroom 2F2, the Moderate Fidelity Lab, the High Fidelity Lab, and the Debriefing Room.</w:t>
      </w:r>
    </w:p>
    <w:p w:rsidR="001F1120" w:rsidRPr="00094460" w:rsidRDefault="001F1120" w:rsidP="001F1120"/>
    <w:p w:rsidR="001F1120" w:rsidRPr="00094460" w:rsidRDefault="001F1120" w:rsidP="001F1120">
      <w:r w:rsidRPr="00094460">
        <w:rPr>
          <w:b/>
          <w:bCs/>
          <w:color w:val="000000"/>
        </w:rPr>
        <w:t>Recommendation:</w:t>
      </w:r>
    </w:p>
    <w:p w:rsidR="001F1120" w:rsidRPr="00094460" w:rsidRDefault="001F1120" w:rsidP="001F1120">
      <w:pPr>
        <w:ind w:firstLine="720"/>
      </w:pPr>
      <w:r w:rsidRPr="00094460">
        <w:rPr>
          <w:color w:val="222222"/>
          <w:shd w:val="clear" w:color="auto" w:fill="FFFFFF"/>
        </w:rPr>
        <w:t>The administration requests the Board approve the naming rights of the aforementioned areas of the Colleg</w:t>
      </w:r>
      <w:r>
        <w:rPr>
          <w:color w:val="222222"/>
          <w:shd w:val="clear" w:color="auto" w:fill="FFFFFF"/>
        </w:rPr>
        <w:t>e.</w:t>
      </w:r>
    </w:p>
    <w:p w:rsidR="00F51663" w:rsidRDefault="00F51663">
      <w:bookmarkStart w:id="0" w:name="_GoBack"/>
      <w:bookmarkEnd w:id="0"/>
    </w:p>
    <w:sectPr w:rsidR="00F51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20"/>
    <w:rsid w:val="001F1120"/>
    <w:rsid w:val="00F5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05AF4-8553-4D48-A26E-7B75B2FC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1F1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2018-11-19T22:24:00Z</dcterms:created>
  <dcterms:modified xsi:type="dcterms:W3CDTF">2018-11-19T22:24:00Z</dcterms:modified>
</cp:coreProperties>
</file>