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07" w:rsidRPr="00471FBA" w:rsidRDefault="00A67007" w:rsidP="00A67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</w:t>
      </w:r>
    </w:p>
    <w:p w:rsidR="00A67007" w:rsidRPr="00471FBA" w:rsidRDefault="00A67007" w:rsidP="00A67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February 25, 2019</w:t>
      </w:r>
    </w:p>
    <w:p w:rsidR="00A67007" w:rsidRPr="00471FBA" w:rsidRDefault="00A67007" w:rsidP="00A67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007" w:rsidRPr="00471FBA" w:rsidRDefault="00A67007" w:rsidP="00A67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007" w:rsidRPr="00471FBA" w:rsidRDefault="00A67007" w:rsidP="00A670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1F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Action Item </w:t>
      </w:r>
      <w:r w:rsidRPr="0001394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471FB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67007" w:rsidRPr="00471FBA" w:rsidRDefault="00A67007" w:rsidP="00A67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007" w:rsidRPr="00471FBA" w:rsidRDefault="00A67007" w:rsidP="00A6700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013948">
        <w:rPr>
          <w:rFonts w:ascii="Times New Roman" w:eastAsia="Times New Roman" w:hAnsi="Times New Roman" w:cs="Times New Roman"/>
          <w:b/>
          <w:sz w:val="24"/>
          <w:szCs w:val="24"/>
        </w:rPr>
        <w:t>Course Fee Adjustments 2019-2020</w:t>
      </w: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:rsidR="00A67007" w:rsidRPr="00471FBA" w:rsidRDefault="00A67007" w:rsidP="00A6700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007" w:rsidRPr="00471FBA" w:rsidRDefault="00A67007" w:rsidP="00A6700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>College Health</w:t>
      </w: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ab/>
        <w:t>Metric 3 – The College uses its revenue conservatively.  The College pursues and utilizes alternative revenue streams.</w:t>
      </w:r>
    </w:p>
    <w:p w:rsidR="00A67007" w:rsidRPr="00471FBA" w:rsidRDefault="00A67007" w:rsidP="00A6700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007" w:rsidRPr="00471FBA" w:rsidRDefault="00A67007" w:rsidP="00A67007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 xml:space="preserve"> and Melissa Dye</w:t>
      </w:r>
    </w:p>
    <w:p w:rsidR="00A67007" w:rsidRPr="00471FBA" w:rsidRDefault="00A67007" w:rsidP="00A67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007" w:rsidRPr="00471FBA" w:rsidRDefault="00A67007" w:rsidP="00A67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1FBA">
        <w:rPr>
          <w:rFonts w:ascii="Times New Roman" w:eastAsia="Times New Roman" w:hAnsi="Times New Roman" w:cs="Times New Roman"/>
          <w:b/>
          <w:sz w:val="24"/>
          <w:szCs w:val="24"/>
        </w:rPr>
        <w:t xml:space="preserve">Presentation:  </w:t>
      </w:r>
    </w:p>
    <w:p w:rsidR="00A67007" w:rsidRDefault="00A67007" w:rsidP="00A6700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13948">
        <w:rPr>
          <w:rFonts w:ascii="Times New Roman" w:hAnsi="Times New Roman" w:cs="Times New Roman"/>
          <w:sz w:val="24"/>
          <w:szCs w:val="24"/>
        </w:rPr>
        <w:t>The table below reflects the proposed course fee adjusted rates by credit hour based off the consumables in each area.</w:t>
      </w:r>
    </w:p>
    <w:p w:rsidR="00A67007" w:rsidRPr="00013948" w:rsidRDefault="00A67007" w:rsidP="00A6700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67007" w:rsidRPr="00013948" w:rsidRDefault="00A67007" w:rsidP="00A67007">
      <w:r w:rsidRPr="0001394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A5F292" wp14:editId="5957B4C3">
            <wp:extent cx="5943600" cy="2089265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007" w:rsidRPr="00013948" w:rsidRDefault="00A67007" w:rsidP="00A67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3948">
        <w:rPr>
          <w:rFonts w:ascii="Times New Roman" w:hAnsi="Times New Roman" w:cs="Times New Roman"/>
          <w:b/>
          <w:sz w:val="24"/>
          <w:szCs w:val="24"/>
        </w:rPr>
        <w:t>Recommendation:</w:t>
      </w:r>
    </w:p>
    <w:p w:rsidR="00A67007" w:rsidRPr="00013948" w:rsidRDefault="00A67007" w:rsidP="00A6700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13948">
        <w:rPr>
          <w:rFonts w:ascii="Times New Roman" w:hAnsi="Times New Roman" w:cs="Times New Roman"/>
          <w:sz w:val="24"/>
          <w:szCs w:val="24"/>
        </w:rPr>
        <w:t>The administration recommends the Board approve the course fees as presented.</w:t>
      </w:r>
    </w:p>
    <w:p w:rsidR="003B1391" w:rsidRPr="00A67007" w:rsidRDefault="003B1391" w:rsidP="00A670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B1391" w:rsidRPr="00A67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07"/>
    <w:rsid w:val="003B1391"/>
    <w:rsid w:val="00A6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E81FF"/>
  <w15:chartTrackingRefBased/>
  <w15:docId w15:val="{A98D6F1A-C175-4592-96A9-6F1F55A8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2019-02-20T16:22:00Z</dcterms:created>
  <dcterms:modified xsi:type="dcterms:W3CDTF">2019-02-20T16:27:00Z</dcterms:modified>
</cp:coreProperties>
</file>