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44" w:rsidRPr="00980824" w:rsidRDefault="00572C44" w:rsidP="00572C44">
      <w:pPr>
        <w:jc w:val="center"/>
        <w:rPr>
          <w:b/>
        </w:rPr>
      </w:pPr>
      <w:bookmarkStart w:id="0" w:name="_GoBack"/>
      <w:bookmarkEnd w:id="0"/>
      <w:r w:rsidRPr="00980824">
        <w:rPr>
          <w:b/>
        </w:rPr>
        <w:t xml:space="preserve">Sauk </w:t>
      </w:r>
      <w:smartTag w:uri="urn:schemas-microsoft-com:office:smarttags" w:element="PlaceType">
        <w:r w:rsidRPr="00980824">
          <w:rPr>
            <w:b/>
          </w:rPr>
          <w:t>Valley</w:t>
        </w:r>
      </w:smartTag>
      <w:r w:rsidRPr="00980824">
        <w:rPr>
          <w:b/>
        </w:rPr>
        <w:t xml:space="preserve"> </w:t>
      </w:r>
      <w:smartTag w:uri="urn:schemas-microsoft-com:office:smarttags" w:element="PlaceType">
        <w:r w:rsidRPr="00980824">
          <w:rPr>
            <w:b/>
          </w:rPr>
          <w:t>Community College</w:t>
        </w:r>
      </w:smartTag>
    </w:p>
    <w:p w:rsidR="00572C44" w:rsidRPr="00980824" w:rsidRDefault="00572C44" w:rsidP="00572C44">
      <w:pPr>
        <w:jc w:val="center"/>
        <w:rPr>
          <w:b/>
        </w:rPr>
      </w:pPr>
      <w:r w:rsidRPr="00980824">
        <w:rPr>
          <w:b/>
        </w:rPr>
        <w:t>August 24, 2015</w:t>
      </w:r>
    </w:p>
    <w:p w:rsidR="00572C44" w:rsidRPr="00980824" w:rsidRDefault="00572C44" w:rsidP="00572C44">
      <w:pPr>
        <w:jc w:val="center"/>
        <w:rPr>
          <w:b/>
        </w:rPr>
      </w:pPr>
    </w:p>
    <w:p w:rsidR="00572C44" w:rsidRPr="00980824" w:rsidRDefault="00572C44" w:rsidP="00572C44">
      <w:pPr>
        <w:jc w:val="center"/>
        <w:rPr>
          <w:b/>
        </w:rPr>
      </w:pPr>
    </w:p>
    <w:p w:rsidR="00572C44" w:rsidRPr="00980824" w:rsidRDefault="00572C44" w:rsidP="00572C44">
      <w:pPr>
        <w:jc w:val="right"/>
      </w:pPr>
      <w:r w:rsidRPr="00980824">
        <w:rPr>
          <w:b/>
          <w:u w:val="single"/>
        </w:rPr>
        <w:t xml:space="preserve">Agenda Item 3.1.1 </w:t>
      </w:r>
    </w:p>
    <w:p w:rsidR="00572C44" w:rsidRPr="00980824" w:rsidRDefault="00572C44" w:rsidP="00572C44"/>
    <w:p w:rsidR="00572C44" w:rsidRPr="00980824" w:rsidRDefault="00572C44" w:rsidP="00572C44"/>
    <w:p w:rsidR="00572C44" w:rsidRPr="00980824" w:rsidRDefault="00572C44" w:rsidP="00572C44">
      <w:pPr>
        <w:rPr>
          <w:b/>
        </w:rPr>
      </w:pPr>
      <w:r w:rsidRPr="00980824">
        <w:rPr>
          <w:b/>
        </w:rPr>
        <w:t>Topic:</w:t>
      </w:r>
      <w:r w:rsidRPr="00980824">
        <w:rPr>
          <w:b/>
        </w:rPr>
        <w:tab/>
      </w:r>
      <w:r w:rsidRPr="00980824">
        <w:rPr>
          <w:b/>
        </w:rPr>
        <w:tab/>
      </w:r>
      <w:r w:rsidRPr="00980824">
        <w:rPr>
          <w:b/>
        </w:rPr>
        <w:tab/>
        <w:t>Possible Land Donation Update</w:t>
      </w:r>
    </w:p>
    <w:p w:rsidR="00572C44" w:rsidRPr="00980824" w:rsidRDefault="00572C44" w:rsidP="00572C44">
      <w:pPr>
        <w:rPr>
          <w:b/>
        </w:rPr>
      </w:pPr>
    </w:p>
    <w:p w:rsidR="00572C44" w:rsidRPr="00980824" w:rsidRDefault="00572C44" w:rsidP="00572C44">
      <w:pPr>
        <w:ind w:left="2160" w:hanging="2160"/>
        <w:rPr>
          <w:b/>
        </w:rPr>
      </w:pPr>
      <w:r w:rsidRPr="00980824">
        <w:rPr>
          <w:b/>
        </w:rPr>
        <w:t>Strategic Direction:</w:t>
      </w:r>
      <w:r w:rsidRPr="00980824">
        <w:rPr>
          <w:b/>
        </w:rPr>
        <w:tab/>
        <w:t>Goal 3, Objective 1 – Identify and implement methods to increase revenues</w:t>
      </w:r>
    </w:p>
    <w:p w:rsidR="00572C44" w:rsidRPr="00980824" w:rsidRDefault="00572C44" w:rsidP="00572C44">
      <w:pPr>
        <w:rPr>
          <w:b/>
        </w:rPr>
      </w:pPr>
    </w:p>
    <w:p w:rsidR="00572C44" w:rsidRPr="00980824" w:rsidRDefault="00572C44" w:rsidP="00572C44">
      <w:pPr>
        <w:rPr>
          <w:b/>
        </w:rPr>
      </w:pPr>
      <w:r w:rsidRPr="00980824">
        <w:rPr>
          <w:b/>
        </w:rPr>
        <w:t>Presented By:</w:t>
      </w:r>
      <w:r w:rsidRPr="00980824">
        <w:rPr>
          <w:b/>
        </w:rPr>
        <w:tab/>
      </w:r>
      <w:r w:rsidRPr="00980824">
        <w:rPr>
          <w:b/>
        </w:rPr>
        <w:tab/>
        <w:t>Dr. David Hellmich</w:t>
      </w:r>
    </w:p>
    <w:p w:rsidR="00572C44" w:rsidRPr="00980824" w:rsidRDefault="00572C44" w:rsidP="00572C44">
      <w:pPr>
        <w:rPr>
          <w:b/>
        </w:rPr>
      </w:pPr>
    </w:p>
    <w:p w:rsidR="00572C44" w:rsidRPr="00980824" w:rsidRDefault="00572C44" w:rsidP="00572C44">
      <w:pPr>
        <w:rPr>
          <w:b/>
        </w:rPr>
      </w:pPr>
    </w:p>
    <w:p w:rsidR="00572C44" w:rsidRPr="00980824" w:rsidRDefault="00572C44" w:rsidP="00572C44">
      <w:pPr>
        <w:rPr>
          <w:b/>
        </w:rPr>
      </w:pPr>
      <w:r w:rsidRPr="00980824">
        <w:rPr>
          <w:b/>
        </w:rPr>
        <w:t>Presentation:</w:t>
      </w:r>
    </w:p>
    <w:p w:rsidR="00572C44" w:rsidRPr="00980824" w:rsidRDefault="00572C44" w:rsidP="00572C44">
      <w:r w:rsidRPr="00980824">
        <w:rPr>
          <w:b/>
        </w:rPr>
        <w:tab/>
      </w:r>
      <w:r w:rsidRPr="00980824">
        <w:t xml:space="preserve"> </w:t>
      </w:r>
    </w:p>
    <w:p w:rsidR="00572C44" w:rsidRPr="00980824" w:rsidRDefault="00572C44" w:rsidP="00572C44">
      <w:r w:rsidRPr="00980824">
        <w:tab/>
        <w:t xml:space="preserve">The College </w:t>
      </w:r>
      <w:r w:rsidR="00127199">
        <w:t>has continued to dialogue with the person who is interested in donating land to the College on the 29000 block of Penrose Road.  See the attached aerial view of this property.</w:t>
      </w:r>
    </w:p>
    <w:p w:rsidR="00572C44" w:rsidRPr="00980824" w:rsidRDefault="00572C44">
      <w:pPr>
        <w:rPr>
          <w:b/>
        </w:rPr>
      </w:pPr>
      <w:r w:rsidRPr="00980824">
        <w:rPr>
          <w:b/>
        </w:rPr>
        <w:br w:type="page"/>
      </w:r>
    </w:p>
    <w:p w:rsidR="00572C44" w:rsidRPr="00980824" w:rsidRDefault="00572C44" w:rsidP="00572C44">
      <w:pPr>
        <w:jc w:val="center"/>
        <w:rPr>
          <w:b/>
        </w:rPr>
      </w:pPr>
      <w:smartTag w:uri="urn:schemas-microsoft-com:office:smarttags" w:element="place">
        <w:smartTag w:uri="urn:schemas-microsoft-com:office:smarttags" w:element="PlaceName">
          <w:r w:rsidRPr="00980824">
            <w:rPr>
              <w:b/>
            </w:rPr>
            <w:lastRenderedPageBreak/>
            <w:t>Sauk</w:t>
          </w:r>
        </w:smartTag>
        <w:r w:rsidRPr="00980824">
          <w:rPr>
            <w:b/>
          </w:rPr>
          <w:t xml:space="preserve"> </w:t>
        </w:r>
        <w:smartTag w:uri="urn:schemas-microsoft-com:office:smarttags" w:element="PlaceType">
          <w:r w:rsidRPr="00980824">
            <w:rPr>
              <w:b/>
            </w:rPr>
            <w:t>Valley</w:t>
          </w:r>
        </w:smartTag>
        <w:r w:rsidRPr="00980824">
          <w:rPr>
            <w:b/>
          </w:rPr>
          <w:t xml:space="preserve"> </w:t>
        </w:r>
        <w:smartTag w:uri="urn:schemas-microsoft-com:office:smarttags" w:element="PlaceType">
          <w:r w:rsidRPr="00980824">
            <w:rPr>
              <w:b/>
            </w:rPr>
            <w:t>Community College</w:t>
          </w:r>
        </w:smartTag>
      </w:smartTag>
    </w:p>
    <w:p w:rsidR="00572C44" w:rsidRPr="00980824" w:rsidRDefault="00572C44" w:rsidP="00572C44">
      <w:pPr>
        <w:jc w:val="center"/>
        <w:rPr>
          <w:b/>
        </w:rPr>
      </w:pPr>
      <w:r w:rsidRPr="00980824">
        <w:rPr>
          <w:b/>
        </w:rPr>
        <w:t>August 24, 2015</w:t>
      </w:r>
    </w:p>
    <w:p w:rsidR="00572C44" w:rsidRPr="00980824" w:rsidRDefault="00572C44" w:rsidP="00572C44">
      <w:pPr>
        <w:jc w:val="center"/>
        <w:rPr>
          <w:b/>
        </w:rPr>
      </w:pPr>
    </w:p>
    <w:p w:rsidR="00572C44" w:rsidRPr="00980824" w:rsidRDefault="00572C44" w:rsidP="00572C44">
      <w:pPr>
        <w:jc w:val="center"/>
        <w:rPr>
          <w:b/>
        </w:rPr>
      </w:pPr>
    </w:p>
    <w:p w:rsidR="00572C44" w:rsidRPr="00980824" w:rsidRDefault="00572C44" w:rsidP="00572C44">
      <w:pPr>
        <w:jc w:val="right"/>
      </w:pPr>
      <w:r w:rsidRPr="00980824">
        <w:rPr>
          <w:b/>
          <w:u w:val="single"/>
        </w:rPr>
        <w:t xml:space="preserve">Agenda Item 3.1.2 </w:t>
      </w:r>
    </w:p>
    <w:p w:rsidR="00572C44" w:rsidRPr="00980824" w:rsidRDefault="00572C44" w:rsidP="00572C44"/>
    <w:p w:rsidR="00572C44" w:rsidRPr="00980824" w:rsidRDefault="00572C44" w:rsidP="00572C44"/>
    <w:p w:rsidR="00572C44" w:rsidRPr="00980824" w:rsidRDefault="00572C44" w:rsidP="00572C44">
      <w:pPr>
        <w:rPr>
          <w:b/>
        </w:rPr>
      </w:pPr>
      <w:r w:rsidRPr="00980824">
        <w:rPr>
          <w:b/>
        </w:rPr>
        <w:t>Topic:</w:t>
      </w:r>
      <w:r w:rsidRPr="00980824">
        <w:rPr>
          <w:b/>
        </w:rPr>
        <w:tab/>
      </w:r>
      <w:r w:rsidRPr="00980824">
        <w:rPr>
          <w:b/>
        </w:rPr>
        <w:tab/>
      </w:r>
      <w:r w:rsidRPr="00980824">
        <w:rPr>
          <w:b/>
        </w:rPr>
        <w:tab/>
        <w:t xml:space="preserve">Enrollment Update </w:t>
      </w:r>
    </w:p>
    <w:p w:rsidR="00572C44" w:rsidRPr="00980824" w:rsidRDefault="00572C44" w:rsidP="00572C44">
      <w:pPr>
        <w:rPr>
          <w:b/>
        </w:rPr>
      </w:pPr>
    </w:p>
    <w:p w:rsidR="00572C44" w:rsidRPr="00980824" w:rsidRDefault="00572C44" w:rsidP="00572C44">
      <w:pPr>
        <w:ind w:left="2160" w:hanging="2160"/>
        <w:rPr>
          <w:b/>
        </w:rPr>
      </w:pPr>
      <w:r w:rsidRPr="00980824">
        <w:rPr>
          <w:b/>
        </w:rPr>
        <w:t>Strategic Direction:</w:t>
      </w:r>
      <w:r w:rsidRPr="00980824">
        <w:rPr>
          <w:b/>
        </w:rPr>
        <w:tab/>
        <w:t>Goal 5, Objective 6 – Enhance awareness of the educational opportunities provided by the College</w:t>
      </w:r>
    </w:p>
    <w:p w:rsidR="00572C44" w:rsidRPr="00980824" w:rsidRDefault="00572C44" w:rsidP="00572C44">
      <w:pPr>
        <w:rPr>
          <w:b/>
        </w:rPr>
      </w:pPr>
    </w:p>
    <w:p w:rsidR="00572C44" w:rsidRPr="00980824" w:rsidRDefault="00572C44" w:rsidP="00572C44">
      <w:pPr>
        <w:rPr>
          <w:b/>
        </w:rPr>
      </w:pPr>
      <w:r w:rsidRPr="00980824">
        <w:rPr>
          <w:b/>
        </w:rPr>
        <w:t>Presented By:</w:t>
      </w:r>
      <w:r w:rsidRPr="00980824">
        <w:rPr>
          <w:b/>
        </w:rPr>
        <w:tab/>
      </w:r>
      <w:r w:rsidRPr="00980824">
        <w:rPr>
          <w:b/>
        </w:rPr>
        <w:tab/>
        <w:t>Dr. David Hellmich</w:t>
      </w:r>
    </w:p>
    <w:p w:rsidR="00572C44" w:rsidRPr="00980824" w:rsidRDefault="00572C44" w:rsidP="00572C44">
      <w:pPr>
        <w:rPr>
          <w:b/>
        </w:rPr>
      </w:pPr>
    </w:p>
    <w:p w:rsidR="00572C44" w:rsidRPr="00980824" w:rsidRDefault="00572C44" w:rsidP="00572C44">
      <w:pPr>
        <w:rPr>
          <w:b/>
        </w:rPr>
      </w:pPr>
    </w:p>
    <w:p w:rsidR="00572C44" w:rsidRPr="00980824" w:rsidRDefault="00572C44" w:rsidP="00572C44">
      <w:pPr>
        <w:rPr>
          <w:b/>
        </w:rPr>
      </w:pPr>
      <w:r w:rsidRPr="00980824">
        <w:rPr>
          <w:b/>
        </w:rPr>
        <w:t>Presentation:</w:t>
      </w:r>
    </w:p>
    <w:p w:rsidR="00572C44" w:rsidRPr="00980824" w:rsidRDefault="00572C44" w:rsidP="00572C44">
      <w:r w:rsidRPr="00980824">
        <w:rPr>
          <w:b/>
        </w:rPr>
        <w:tab/>
      </w:r>
      <w:r w:rsidRPr="00980824">
        <w:t xml:space="preserve"> </w:t>
      </w:r>
    </w:p>
    <w:p w:rsidR="00A71CB2" w:rsidRDefault="00572C44" w:rsidP="00AF4DCC">
      <w:pPr>
        <w:rPr>
          <w:rFonts w:eastAsia="Calibri"/>
        </w:rPr>
      </w:pPr>
      <w:r w:rsidRPr="00980824">
        <w:tab/>
      </w:r>
      <w:r w:rsidRPr="00AF4DCC">
        <w:t xml:space="preserve">College </w:t>
      </w:r>
      <w:r w:rsidR="00AF4DCC">
        <w:t>e</w:t>
      </w:r>
      <w:r w:rsidR="00AF4DCC">
        <w:rPr>
          <w:rFonts w:eastAsia="Calibri"/>
        </w:rPr>
        <w:t xml:space="preserve">nrollment </w:t>
      </w:r>
      <w:r w:rsidR="00AF4DCC" w:rsidRPr="00AF4DCC">
        <w:rPr>
          <w:rFonts w:eastAsia="Calibri"/>
        </w:rPr>
        <w:t>has declined by 14.2% in headcount and 12% in credit hours in the fall semester 2015</w:t>
      </w:r>
      <w:r w:rsidR="008837C1">
        <w:rPr>
          <w:rFonts w:eastAsia="Calibri"/>
        </w:rPr>
        <w:t>,</w:t>
      </w:r>
      <w:r w:rsidR="00AF4DCC" w:rsidRPr="00AF4DCC">
        <w:rPr>
          <w:rFonts w:eastAsia="Calibri"/>
        </w:rPr>
        <w:t xml:space="preserve"> as compared to fall semester, 2014. </w:t>
      </w:r>
      <w:r w:rsidR="00AF4DCC">
        <w:rPr>
          <w:rFonts w:eastAsia="Calibri"/>
        </w:rPr>
        <w:t>Tuition reve</w:t>
      </w:r>
      <w:r w:rsidR="00A71CB2">
        <w:rPr>
          <w:rFonts w:eastAsia="Calibri"/>
        </w:rPr>
        <w:t xml:space="preserve">nue year-to-date is down 7.4%. See the attachments for detailed enrollments at sister community colleges and at SVCC. </w:t>
      </w:r>
    </w:p>
    <w:p w:rsidR="00AF4DCC" w:rsidRDefault="00A71CB2" w:rsidP="00A71CB2">
      <w:pPr>
        <w:ind w:firstLine="720"/>
        <w:rPr>
          <w:rFonts w:eastAsia="Calibri"/>
        </w:rPr>
      </w:pPr>
      <w:r>
        <w:rPr>
          <w:rFonts w:eastAsia="Calibri"/>
        </w:rPr>
        <w:t xml:space="preserve">These </w:t>
      </w:r>
      <w:r w:rsidR="00AF4DCC" w:rsidRPr="00AF4DCC">
        <w:rPr>
          <w:rFonts w:eastAsia="Calibri"/>
        </w:rPr>
        <w:t>decrease</w:t>
      </w:r>
      <w:r>
        <w:rPr>
          <w:rFonts w:eastAsia="Calibri"/>
        </w:rPr>
        <w:t>s are</w:t>
      </w:r>
      <w:r w:rsidR="00AF4DCC" w:rsidRPr="00AF4DCC">
        <w:rPr>
          <w:rFonts w:eastAsia="Calibri"/>
        </w:rPr>
        <w:t xml:space="preserve"> attributed to a number of factors:</w:t>
      </w:r>
    </w:p>
    <w:p w:rsidR="00AF4DCC" w:rsidRPr="00AF4DCC" w:rsidRDefault="00AF4DCC" w:rsidP="00AF4DCC">
      <w:pPr>
        <w:numPr>
          <w:ilvl w:val="0"/>
          <w:numId w:val="9"/>
        </w:numPr>
        <w:spacing w:after="160" w:line="259" w:lineRule="auto"/>
        <w:contextualSpacing/>
        <w:rPr>
          <w:rFonts w:eastAsia="Calibri"/>
        </w:rPr>
      </w:pPr>
      <w:r w:rsidRPr="00AF4DCC">
        <w:rPr>
          <w:rFonts w:eastAsia="Calibri"/>
        </w:rPr>
        <w:t xml:space="preserve">Dual credit enrollment decreased by 37% compared to last fall. Much of this loss is attributed </w:t>
      </w:r>
      <w:r w:rsidR="008837C1">
        <w:rPr>
          <w:rFonts w:eastAsia="Calibri"/>
        </w:rPr>
        <w:t xml:space="preserve">to </w:t>
      </w:r>
      <w:r w:rsidRPr="00AF4DCC">
        <w:rPr>
          <w:rFonts w:eastAsia="Calibri"/>
        </w:rPr>
        <w:t xml:space="preserve">Oregon High School </w:t>
      </w:r>
      <w:r w:rsidR="008837C1">
        <w:rPr>
          <w:rFonts w:eastAsia="Calibri"/>
        </w:rPr>
        <w:t xml:space="preserve">who is </w:t>
      </w:r>
      <w:r w:rsidRPr="00AF4DCC">
        <w:rPr>
          <w:rFonts w:eastAsia="Calibri"/>
        </w:rPr>
        <w:t>now working with Highland Community College instead of SVCC. Certainly</w:t>
      </w:r>
      <w:r w:rsidR="008837C1">
        <w:rPr>
          <w:rFonts w:eastAsia="Calibri"/>
        </w:rPr>
        <w:t>,</w:t>
      </w:r>
      <w:r w:rsidRPr="00AF4DCC">
        <w:rPr>
          <w:rFonts w:eastAsia="Calibri"/>
        </w:rPr>
        <w:t xml:space="preserve"> SVCC’s higher placement scores have reduced the numbers of high school students that are eligible. Some high schools also had to reduce their dual credit offerings because of lower high school enrollments and some high schools have fewer qualified instructors to teach the college-level courses. Dual credit enrollments are still trickling in.</w:t>
      </w:r>
    </w:p>
    <w:p w:rsidR="00AF4DCC" w:rsidRPr="00AF4DCC" w:rsidRDefault="00AF4DCC" w:rsidP="00AF4DCC">
      <w:pPr>
        <w:numPr>
          <w:ilvl w:val="0"/>
          <w:numId w:val="9"/>
        </w:numPr>
        <w:spacing w:after="160" w:line="259" w:lineRule="auto"/>
        <w:contextualSpacing/>
        <w:rPr>
          <w:rFonts w:eastAsia="Calibri"/>
        </w:rPr>
      </w:pPr>
      <w:r w:rsidRPr="00AF4DCC">
        <w:rPr>
          <w:rFonts w:eastAsia="Calibri"/>
        </w:rPr>
        <w:t>The population of Whiteside and Lee County is decreasing; a 3.1% loss has been documented since 2004.</w:t>
      </w:r>
    </w:p>
    <w:p w:rsidR="00AF4DCC" w:rsidRPr="00AF4DCC" w:rsidRDefault="00AF4DCC" w:rsidP="00AF4DCC">
      <w:pPr>
        <w:numPr>
          <w:ilvl w:val="0"/>
          <w:numId w:val="9"/>
        </w:numPr>
        <w:spacing w:after="160" w:line="259" w:lineRule="auto"/>
        <w:contextualSpacing/>
        <w:rPr>
          <w:rFonts w:eastAsia="Calibri"/>
        </w:rPr>
      </w:pPr>
      <w:r w:rsidRPr="00AF4DCC">
        <w:rPr>
          <w:rFonts w:eastAsia="Calibri"/>
        </w:rPr>
        <w:t>The high school population is substantially lower today than in 2004. The number of high school seniors attending our seven largest high schools in the district has dropped by 11% since 2004.</w:t>
      </w:r>
    </w:p>
    <w:p w:rsidR="00AF4DCC" w:rsidRPr="00AF4DCC" w:rsidRDefault="00AF4DCC" w:rsidP="00AF4DCC">
      <w:pPr>
        <w:numPr>
          <w:ilvl w:val="0"/>
          <w:numId w:val="9"/>
        </w:numPr>
        <w:spacing w:after="160" w:line="259" w:lineRule="auto"/>
        <w:contextualSpacing/>
        <w:rPr>
          <w:rFonts w:eastAsia="Calibri"/>
        </w:rPr>
      </w:pPr>
      <w:r w:rsidRPr="00AF4DCC">
        <w:rPr>
          <w:rFonts w:eastAsia="Calibri"/>
        </w:rPr>
        <w:t>There is a strong correlation between unemployment rate and community college enrollment. As the economy has improved, community college enrollment has dropped around the state. The current unemployment rate for Whiteside and Lee Counties is between 4.5-5.2%, which is half the rate during the great recession when enrollment rates were more robust.  Career-technical students have dropped by over 12%.</w:t>
      </w:r>
    </w:p>
    <w:p w:rsidR="008837C1" w:rsidRDefault="00AF4DCC" w:rsidP="00AF4DCC">
      <w:pPr>
        <w:numPr>
          <w:ilvl w:val="0"/>
          <w:numId w:val="9"/>
        </w:numPr>
        <w:spacing w:after="160" w:line="259" w:lineRule="auto"/>
        <w:contextualSpacing/>
        <w:rPr>
          <w:rFonts w:eastAsia="Calibri"/>
        </w:rPr>
      </w:pPr>
      <w:r w:rsidRPr="00AF4DCC">
        <w:rPr>
          <w:rFonts w:eastAsia="Calibri"/>
        </w:rPr>
        <w:t xml:space="preserve">Competition for students is fierce. Four-year universities/colleges can offer amenities that SVCC cannot. Additionally, with many universities/colleges offering the opportunities to complete degrees online, it provides an opportunity for students to attain an associate’s or bachelor’s degree without ever leaving their home. The University of Southern New Hampshire offers a great example of an inexpensive ($10,000) bachelor’s degree that can be completed within three years entirely online. </w:t>
      </w:r>
    </w:p>
    <w:p w:rsidR="00AF4DCC" w:rsidRPr="00AF4DCC" w:rsidRDefault="00AF4DCC" w:rsidP="008837C1">
      <w:pPr>
        <w:spacing w:after="160" w:line="259" w:lineRule="auto"/>
        <w:ind w:left="720"/>
        <w:contextualSpacing/>
        <w:rPr>
          <w:rFonts w:eastAsia="Calibri"/>
        </w:rPr>
      </w:pPr>
      <w:r w:rsidRPr="00AF4DCC">
        <w:rPr>
          <w:rFonts w:eastAsia="Calibri"/>
        </w:rPr>
        <w:lastRenderedPageBreak/>
        <w:t xml:space="preserve">The dramatic loss of Sauk Scholars this semester (-18%) is a sign that competitors have a renewed focus on attracting the best students from our district; record amounts of local scholarship dollars to </w:t>
      </w:r>
      <w:r w:rsidR="008837C1">
        <w:rPr>
          <w:rFonts w:eastAsia="Calibri"/>
        </w:rPr>
        <w:t xml:space="preserve">four </w:t>
      </w:r>
      <w:r w:rsidRPr="00AF4DCC">
        <w:rPr>
          <w:rFonts w:eastAsia="Calibri"/>
        </w:rPr>
        <w:t>year institutions support this contention.</w:t>
      </w:r>
    </w:p>
    <w:p w:rsidR="00A71CB2" w:rsidRDefault="00AF4DCC" w:rsidP="00AF4DCC">
      <w:pPr>
        <w:numPr>
          <w:ilvl w:val="0"/>
          <w:numId w:val="9"/>
        </w:numPr>
        <w:spacing w:after="160" w:line="259" w:lineRule="auto"/>
        <w:contextualSpacing/>
        <w:rPr>
          <w:rFonts w:eastAsia="Calibri"/>
        </w:rPr>
      </w:pPr>
      <w:r w:rsidRPr="00AF4DCC">
        <w:rPr>
          <w:rFonts w:eastAsia="Calibri"/>
        </w:rPr>
        <w:t>Comparisons with the other community colleges in Illinois indicate that the dramatic loss of enrollment over the last few years is not isolated to SVCC. While fall semester 2015 data is not yet available, many of SVCC’s peer and near colleges have suffered dramatic enrollment losses this year and last. In fact, many have recorded their lowest enrollments in ten years or more.</w:t>
      </w:r>
    </w:p>
    <w:p w:rsidR="00A71CB2" w:rsidRDefault="00A71CB2" w:rsidP="00A71CB2">
      <w:pPr>
        <w:spacing w:after="160" w:line="259" w:lineRule="auto"/>
        <w:ind w:left="720"/>
        <w:contextualSpacing/>
        <w:rPr>
          <w:rFonts w:eastAsia="Calibri"/>
        </w:rPr>
      </w:pPr>
    </w:p>
    <w:p w:rsidR="00AF4DCC" w:rsidRPr="00AF4DCC" w:rsidRDefault="00A71CB2" w:rsidP="00A71CB2">
      <w:pPr>
        <w:spacing w:after="160" w:line="259" w:lineRule="auto"/>
        <w:ind w:left="360" w:firstLine="360"/>
        <w:contextualSpacing/>
        <w:rPr>
          <w:rFonts w:eastAsia="Calibri"/>
        </w:rPr>
      </w:pPr>
      <w:r>
        <w:rPr>
          <w:rFonts w:eastAsia="Calibri"/>
        </w:rPr>
        <w:t>SVCC has been hit with a perfect storm</w:t>
      </w:r>
      <w:r w:rsidR="00AF4DCC" w:rsidRPr="00AF4DCC">
        <w:rPr>
          <w:rFonts w:eastAsia="Calibri"/>
        </w:rPr>
        <w:t xml:space="preserve"> of issues that have negatively affected enrollment, most of which are out of the control of the College. Unfortunately, the community colleges in Illinois, including SVCC, may be establishing a new, lower </w:t>
      </w:r>
      <w:r>
        <w:rPr>
          <w:rFonts w:eastAsia="Calibri"/>
        </w:rPr>
        <w:t>norm</w:t>
      </w:r>
      <w:r w:rsidR="00AF4DCC" w:rsidRPr="00AF4DCC">
        <w:rPr>
          <w:rFonts w:eastAsia="Calibri"/>
        </w:rPr>
        <w:t xml:space="preserve"> enrollment</w:t>
      </w:r>
      <w:r>
        <w:rPr>
          <w:rFonts w:eastAsia="Calibri"/>
        </w:rPr>
        <w:t xml:space="preserve"> that the C</w:t>
      </w:r>
      <w:r w:rsidR="00AF4DCC" w:rsidRPr="00AF4DCC">
        <w:rPr>
          <w:rFonts w:eastAsia="Calibri"/>
        </w:rPr>
        <w:t>ollege will have to live within for the time being. However, the College has incredible opportunities that it can control that may positively affect enrollment in the future</w:t>
      </w:r>
      <w:r>
        <w:rPr>
          <w:rFonts w:eastAsia="Calibri"/>
        </w:rPr>
        <w:t>,</w:t>
      </w:r>
      <w:r w:rsidR="00AF4DCC" w:rsidRPr="00AF4DCC">
        <w:rPr>
          <w:rFonts w:eastAsia="Calibri"/>
        </w:rPr>
        <w:t xml:space="preserve"> including</w:t>
      </w:r>
      <w:r>
        <w:rPr>
          <w:rFonts w:eastAsia="Calibri"/>
        </w:rPr>
        <w:t xml:space="preserve"> expanding online programs, developing creative </w:t>
      </w:r>
      <w:r w:rsidR="00AF4DCC" w:rsidRPr="00AF4DCC">
        <w:rPr>
          <w:rFonts w:eastAsia="Calibri"/>
        </w:rPr>
        <w:t xml:space="preserve">tuition incentives, and growing connections with local </w:t>
      </w:r>
      <w:r>
        <w:rPr>
          <w:rFonts w:eastAsia="Calibri"/>
        </w:rPr>
        <w:t>business and industry</w:t>
      </w:r>
      <w:r w:rsidR="00AF4DCC" w:rsidRPr="00AF4DCC">
        <w:rPr>
          <w:rFonts w:eastAsia="Calibri"/>
        </w:rPr>
        <w:t>.</w:t>
      </w:r>
    </w:p>
    <w:p w:rsidR="00572C44" w:rsidRPr="00AF4DCC" w:rsidRDefault="00572C44">
      <w:pPr>
        <w:rPr>
          <w:b/>
        </w:rPr>
      </w:pPr>
      <w:r w:rsidRPr="00AF4DCC">
        <w:rPr>
          <w:b/>
        </w:rPr>
        <w:br w:type="page"/>
      </w:r>
    </w:p>
    <w:p w:rsidR="00572C44" w:rsidRPr="00980824" w:rsidRDefault="00572C44" w:rsidP="00572C44">
      <w:pPr>
        <w:jc w:val="center"/>
        <w:rPr>
          <w:b/>
        </w:rPr>
      </w:pPr>
      <w:smartTag w:uri="urn:schemas-microsoft-com:office:smarttags" w:element="place">
        <w:smartTag w:uri="urn:schemas-microsoft-com:office:smarttags" w:element="PlaceName">
          <w:r w:rsidRPr="00980824">
            <w:rPr>
              <w:b/>
            </w:rPr>
            <w:lastRenderedPageBreak/>
            <w:t>Sauk</w:t>
          </w:r>
        </w:smartTag>
        <w:r w:rsidRPr="00980824">
          <w:rPr>
            <w:b/>
          </w:rPr>
          <w:t xml:space="preserve"> </w:t>
        </w:r>
        <w:smartTag w:uri="urn:schemas-microsoft-com:office:smarttags" w:element="PlaceType">
          <w:r w:rsidRPr="00980824">
            <w:rPr>
              <w:b/>
            </w:rPr>
            <w:t>Valley</w:t>
          </w:r>
        </w:smartTag>
        <w:r w:rsidRPr="00980824">
          <w:rPr>
            <w:b/>
          </w:rPr>
          <w:t xml:space="preserve"> </w:t>
        </w:r>
        <w:smartTag w:uri="urn:schemas-microsoft-com:office:smarttags" w:element="PlaceType">
          <w:r w:rsidRPr="00980824">
            <w:rPr>
              <w:b/>
            </w:rPr>
            <w:t>Community College</w:t>
          </w:r>
        </w:smartTag>
      </w:smartTag>
    </w:p>
    <w:p w:rsidR="00572C44" w:rsidRPr="00980824" w:rsidRDefault="00572C44" w:rsidP="00572C44">
      <w:pPr>
        <w:jc w:val="center"/>
        <w:rPr>
          <w:b/>
        </w:rPr>
      </w:pPr>
      <w:r w:rsidRPr="00980824">
        <w:rPr>
          <w:b/>
        </w:rPr>
        <w:t>August 24, 2015</w:t>
      </w:r>
    </w:p>
    <w:p w:rsidR="00572C44" w:rsidRPr="00980824" w:rsidRDefault="00572C44" w:rsidP="00572C44">
      <w:pPr>
        <w:jc w:val="center"/>
        <w:rPr>
          <w:b/>
        </w:rPr>
      </w:pPr>
    </w:p>
    <w:p w:rsidR="00572C44" w:rsidRPr="00980824" w:rsidRDefault="00572C44" w:rsidP="00572C44">
      <w:pPr>
        <w:jc w:val="center"/>
        <w:rPr>
          <w:b/>
        </w:rPr>
      </w:pPr>
    </w:p>
    <w:p w:rsidR="00572C44" w:rsidRPr="00980824" w:rsidRDefault="00572C44" w:rsidP="00572C44">
      <w:pPr>
        <w:jc w:val="right"/>
      </w:pPr>
      <w:r w:rsidRPr="00980824">
        <w:rPr>
          <w:b/>
          <w:u w:val="single"/>
        </w:rPr>
        <w:t xml:space="preserve">Agenda Item 3.1.3 </w:t>
      </w:r>
    </w:p>
    <w:p w:rsidR="00572C44" w:rsidRPr="00980824" w:rsidRDefault="00572C44" w:rsidP="00572C44"/>
    <w:p w:rsidR="00572C44" w:rsidRPr="00980824" w:rsidRDefault="00572C44" w:rsidP="00572C44"/>
    <w:p w:rsidR="00572C44" w:rsidRPr="00980824" w:rsidRDefault="00572C44" w:rsidP="00572C44">
      <w:pPr>
        <w:rPr>
          <w:b/>
        </w:rPr>
      </w:pPr>
      <w:r w:rsidRPr="00980824">
        <w:rPr>
          <w:b/>
        </w:rPr>
        <w:t>Topic:</w:t>
      </w:r>
      <w:r w:rsidRPr="00980824">
        <w:rPr>
          <w:b/>
        </w:rPr>
        <w:tab/>
      </w:r>
      <w:r w:rsidRPr="00980824">
        <w:rPr>
          <w:b/>
        </w:rPr>
        <w:tab/>
      </w:r>
      <w:r w:rsidRPr="00980824">
        <w:rPr>
          <w:b/>
        </w:rPr>
        <w:tab/>
        <w:t>College Reporting Cycle to Board</w:t>
      </w:r>
    </w:p>
    <w:p w:rsidR="00572C44" w:rsidRPr="00980824" w:rsidRDefault="00572C44" w:rsidP="00572C44">
      <w:pPr>
        <w:rPr>
          <w:b/>
        </w:rPr>
      </w:pPr>
    </w:p>
    <w:p w:rsidR="00572C44" w:rsidRPr="00980824" w:rsidRDefault="00572C44" w:rsidP="00572C44">
      <w:pPr>
        <w:ind w:left="2160" w:hanging="2160"/>
        <w:rPr>
          <w:b/>
        </w:rPr>
      </w:pPr>
      <w:r w:rsidRPr="00980824">
        <w:rPr>
          <w:b/>
        </w:rPr>
        <w:t>Strategic Direction:</w:t>
      </w:r>
      <w:r w:rsidRPr="00980824">
        <w:rPr>
          <w:b/>
        </w:rPr>
        <w:tab/>
        <w:t>Goal 4, Objective 2 – Maintain and improve communication with key stakeholders</w:t>
      </w:r>
    </w:p>
    <w:p w:rsidR="00572C44" w:rsidRPr="00980824" w:rsidRDefault="00572C44" w:rsidP="00572C44">
      <w:pPr>
        <w:rPr>
          <w:b/>
        </w:rPr>
      </w:pPr>
    </w:p>
    <w:p w:rsidR="00572C44" w:rsidRPr="00980824" w:rsidRDefault="00572C44" w:rsidP="00572C44">
      <w:pPr>
        <w:rPr>
          <w:b/>
        </w:rPr>
      </w:pPr>
      <w:r w:rsidRPr="00980824">
        <w:rPr>
          <w:b/>
        </w:rPr>
        <w:t>Presented By:</w:t>
      </w:r>
      <w:r w:rsidRPr="00980824">
        <w:rPr>
          <w:b/>
        </w:rPr>
        <w:tab/>
      </w:r>
      <w:r w:rsidRPr="00980824">
        <w:rPr>
          <w:b/>
        </w:rPr>
        <w:tab/>
        <w:t>Dr. David Hellmich</w:t>
      </w:r>
    </w:p>
    <w:p w:rsidR="00572C44" w:rsidRPr="00980824" w:rsidRDefault="00572C44" w:rsidP="00572C44">
      <w:pPr>
        <w:rPr>
          <w:b/>
        </w:rPr>
      </w:pPr>
    </w:p>
    <w:p w:rsidR="00572C44" w:rsidRPr="00980824" w:rsidRDefault="00572C44" w:rsidP="00572C44">
      <w:pPr>
        <w:rPr>
          <w:b/>
        </w:rPr>
      </w:pPr>
    </w:p>
    <w:p w:rsidR="00572C44" w:rsidRPr="00980824" w:rsidRDefault="00572C44" w:rsidP="00572C44">
      <w:pPr>
        <w:rPr>
          <w:b/>
        </w:rPr>
      </w:pPr>
      <w:r w:rsidRPr="00980824">
        <w:rPr>
          <w:b/>
        </w:rPr>
        <w:t>Presentation:</w:t>
      </w:r>
    </w:p>
    <w:p w:rsidR="00572C44" w:rsidRPr="00980824" w:rsidRDefault="00572C44" w:rsidP="00572C44">
      <w:r w:rsidRPr="00980824">
        <w:rPr>
          <w:b/>
        </w:rPr>
        <w:tab/>
      </w:r>
      <w:r w:rsidRPr="00980824">
        <w:t xml:space="preserve"> </w:t>
      </w:r>
    </w:p>
    <w:p w:rsidR="00572C44" w:rsidRPr="00980824" w:rsidRDefault="00572C44" w:rsidP="00572C44">
      <w:r w:rsidRPr="00980824">
        <w:tab/>
      </w:r>
      <w:r w:rsidR="00017781">
        <w:t>In an effort to develop a cycle of annual reports to the Board, t</w:t>
      </w:r>
      <w:r w:rsidRPr="00980824">
        <w:t xml:space="preserve">he College </w:t>
      </w:r>
      <w:r w:rsidR="00017781">
        <w:t xml:space="preserve">has created the attached </w:t>
      </w:r>
      <w:r w:rsidR="00127199">
        <w:t>draft o</w:t>
      </w:r>
      <w:r w:rsidR="009830AE">
        <w:t>f reports</w:t>
      </w:r>
      <w:r w:rsidR="00127199">
        <w:t>.</w:t>
      </w:r>
    </w:p>
    <w:p w:rsidR="00572C44" w:rsidRPr="00980824" w:rsidRDefault="00572C44">
      <w:pPr>
        <w:rPr>
          <w:b/>
        </w:rPr>
      </w:pPr>
    </w:p>
    <w:p w:rsidR="00127199" w:rsidRDefault="00127199">
      <w:pPr>
        <w:rPr>
          <w:b/>
        </w:rPr>
      </w:pPr>
    </w:p>
    <w:p w:rsidR="009830AE" w:rsidRDefault="009830AE">
      <w:pPr>
        <w:rPr>
          <w:b/>
        </w:rPr>
      </w:pPr>
      <w:r>
        <w:rPr>
          <w:b/>
        </w:rPr>
        <w:br w:type="page"/>
      </w:r>
    </w:p>
    <w:p w:rsidR="00017781" w:rsidRDefault="00017781" w:rsidP="00017781">
      <w:r>
        <w:rPr>
          <w:b/>
        </w:rPr>
        <w:lastRenderedPageBreak/>
        <w:t>Proposed Board Reporting Schedule</w:t>
      </w:r>
    </w:p>
    <w:p w:rsidR="00017781" w:rsidRDefault="00017781" w:rsidP="00017781"/>
    <w:tbl>
      <w:tblPr>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6480"/>
      </w:tblGrid>
      <w:tr w:rsidR="00017781" w:rsidTr="00844544">
        <w:trPr>
          <w:trHeight w:val="384"/>
        </w:trPr>
        <w:tc>
          <w:tcPr>
            <w:tcW w:w="2240" w:type="dxa"/>
            <w:tcMar>
              <w:top w:w="100" w:type="dxa"/>
              <w:left w:w="100" w:type="dxa"/>
              <w:bottom w:w="100" w:type="dxa"/>
              <w:right w:w="100" w:type="dxa"/>
            </w:tcMar>
          </w:tcPr>
          <w:p w:rsidR="00017781" w:rsidRDefault="00017781" w:rsidP="00844544">
            <w:pPr>
              <w:widowControl w:val="0"/>
            </w:pPr>
            <w:r>
              <w:rPr>
                <w:b/>
              </w:rPr>
              <w:t>Meeting Month</w:t>
            </w:r>
          </w:p>
        </w:tc>
        <w:tc>
          <w:tcPr>
            <w:tcW w:w="6480" w:type="dxa"/>
            <w:tcMar>
              <w:top w:w="100" w:type="dxa"/>
              <w:left w:w="100" w:type="dxa"/>
              <w:bottom w:w="100" w:type="dxa"/>
              <w:right w:w="100" w:type="dxa"/>
            </w:tcMar>
          </w:tcPr>
          <w:p w:rsidR="00017781" w:rsidRDefault="00017781" w:rsidP="00844544">
            <w:pPr>
              <w:widowControl w:val="0"/>
            </w:pPr>
            <w:r>
              <w:rPr>
                <w:b/>
              </w:rPr>
              <w:t>Report Title</w:t>
            </w:r>
          </w:p>
        </w:tc>
      </w:tr>
      <w:tr w:rsidR="00017781" w:rsidTr="00844544">
        <w:tc>
          <w:tcPr>
            <w:tcW w:w="2240" w:type="dxa"/>
            <w:tcMar>
              <w:top w:w="100" w:type="dxa"/>
              <w:left w:w="100" w:type="dxa"/>
              <w:bottom w:w="100" w:type="dxa"/>
              <w:right w:w="100" w:type="dxa"/>
            </w:tcMar>
          </w:tcPr>
          <w:p w:rsidR="00017781" w:rsidRDefault="00017781" w:rsidP="00844544">
            <w:pPr>
              <w:widowControl w:val="0"/>
            </w:pPr>
            <w:r>
              <w:t>July</w:t>
            </w:r>
          </w:p>
        </w:tc>
        <w:tc>
          <w:tcPr>
            <w:tcW w:w="6480" w:type="dxa"/>
            <w:tcMar>
              <w:top w:w="100" w:type="dxa"/>
              <w:left w:w="100" w:type="dxa"/>
              <w:bottom w:w="100" w:type="dxa"/>
              <w:right w:w="100" w:type="dxa"/>
            </w:tcMar>
          </w:tcPr>
          <w:p w:rsidR="00017781" w:rsidRDefault="00017781" w:rsidP="00844544">
            <w:pPr>
              <w:widowControl w:val="0"/>
              <w:contextualSpacing/>
            </w:pPr>
            <w:r>
              <w:t>Report to the Community</w:t>
            </w:r>
            <w:r>
              <w:tab/>
            </w:r>
          </w:p>
        </w:tc>
      </w:tr>
      <w:tr w:rsidR="00017781" w:rsidTr="00844544">
        <w:tc>
          <w:tcPr>
            <w:tcW w:w="2240" w:type="dxa"/>
            <w:tcMar>
              <w:top w:w="100" w:type="dxa"/>
              <w:left w:w="100" w:type="dxa"/>
              <w:bottom w:w="100" w:type="dxa"/>
              <w:right w:w="100" w:type="dxa"/>
            </w:tcMar>
          </w:tcPr>
          <w:p w:rsidR="00017781" w:rsidRDefault="00017781" w:rsidP="00844544">
            <w:pPr>
              <w:widowControl w:val="0"/>
            </w:pPr>
            <w:r>
              <w:t>August</w:t>
            </w:r>
          </w:p>
        </w:tc>
        <w:tc>
          <w:tcPr>
            <w:tcW w:w="6480" w:type="dxa"/>
            <w:tcMar>
              <w:top w:w="100" w:type="dxa"/>
              <w:left w:w="100" w:type="dxa"/>
              <w:bottom w:w="100" w:type="dxa"/>
              <w:right w:w="100" w:type="dxa"/>
            </w:tcMar>
          </w:tcPr>
          <w:p w:rsidR="00017781" w:rsidRDefault="00017781" w:rsidP="00844544">
            <w:pPr>
              <w:widowControl w:val="0"/>
              <w:ind w:left="465" w:hanging="450"/>
            </w:pPr>
            <w:r>
              <w:t>Enrollment Report</w:t>
            </w:r>
          </w:p>
          <w:p w:rsidR="00017781" w:rsidRDefault="00017781" w:rsidP="00017781">
            <w:pPr>
              <w:widowControl w:val="0"/>
              <w:numPr>
                <w:ilvl w:val="0"/>
                <w:numId w:val="3"/>
              </w:numPr>
              <w:ind w:hanging="360"/>
              <w:contextualSpacing/>
            </w:pPr>
            <w:r>
              <w:t>Fall Enrollment Numbers</w:t>
            </w:r>
          </w:p>
          <w:p w:rsidR="00017781" w:rsidRDefault="00017781" w:rsidP="00017781">
            <w:pPr>
              <w:widowControl w:val="0"/>
              <w:numPr>
                <w:ilvl w:val="0"/>
                <w:numId w:val="3"/>
              </w:numPr>
              <w:ind w:hanging="360"/>
              <w:contextualSpacing/>
            </w:pPr>
            <w:r>
              <w:t>Enrollment Trends at IL Community Colleges</w:t>
            </w:r>
          </w:p>
          <w:p w:rsidR="00017781" w:rsidRDefault="00017781" w:rsidP="00017781">
            <w:pPr>
              <w:widowControl w:val="0"/>
              <w:numPr>
                <w:ilvl w:val="0"/>
                <w:numId w:val="3"/>
              </w:numPr>
              <w:ind w:hanging="360"/>
              <w:contextualSpacing/>
            </w:pPr>
            <w:r>
              <w:t>Economic Indicators (i.e., unemployment rates)</w:t>
            </w:r>
          </w:p>
          <w:p w:rsidR="00017781" w:rsidRDefault="00017781" w:rsidP="00017781">
            <w:pPr>
              <w:widowControl w:val="0"/>
              <w:numPr>
                <w:ilvl w:val="0"/>
                <w:numId w:val="3"/>
              </w:numPr>
              <w:ind w:hanging="360"/>
              <w:contextualSpacing/>
            </w:pPr>
            <w:r>
              <w:t>Population and HS Enrollment Data</w:t>
            </w:r>
          </w:p>
          <w:p w:rsidR="00017781" w:rsidRDefault="00017781" w:rsidP="00017781">
            <w:pPr>
              <w:widowControl w:val="0"/>
              <w:numPr>
                <w:ilvl w:val="0"/>
                <w:numId w:val="3"/>
              </w:numPr>
              <w:ind w:hanging="360"/>
              <w:contextualSpacing/>
            </w:pPr>
            <w:r>
              <w:t>SVCC Enrollment Trends (e.g., part-time vs. full-time, transfer vs. CTE)</w:t>
            </w:r>
          </w:p>
        </w:tc>
      </w:tr>
      <w:tr w:rsidR="00017781" w:rsidTr="00844544">
        <w:tc>
          <w:tcPr>
            <w:tcW w:w="2240" w:type="dxa"/>
            <w:tcMar>
              <w:top w:w="100" w:type="dxa"/>
              <w:left w:w="100" w:type="dxa"/>
              <w:bottom w:w="100" w:type="dxa"/>
              <w:right w:w="100" w:type="dxa"/>
            </w:tcMar>
          </w:tcPr>
          <w:p w:rsidR="00017781" w:rsidRDefault="00017781" w:rsidP="00844544">
            <w:pPr>
              <w:widowControl w:val="0"/>
            </w:pPr>
            <w:r>
              <w:t>September</w:t>
            </w:r>
          </w:p>
        </w:tc>
        <w:tc>
          <w:tcPr>
            <w:tcW w:w="6480" w:type="dxa"/>
            <w:tcMar>
              <w:top w:w="100" w:type="dxa"/>
              <w:left w:w="100" w:type="dxa"/>
              <w:bottom w:w="100" w:type="dxa"/>
              <w:right w:w="100" w:type="dxa"/>
            </w:tcMar>
          </w:tcPr>
          <w:p w:rsidR="00017781" w:rsidRDefault="00017781" w:rsidP="00844544">
            <w:pPr>
              <w:widowControl w:val="0"/>
            </w:pPr>
          </w:p>
        </w:tc>
      </w:tr>
      <w:tr w:rsidR="00017781" w:rsidTr="00844544">
        <w:tc>
          <w:tcPr>
            <w:tcW w:w="2240" w:type="dxa"/>
            <w:tcMar>
              <w:top w:w="100" w:type="dxa"/>
              <w:left w:w="100" w:type="dxa"/>
              <w:bottom w:w="100" w:type="dxa"/>
              <w:right w:w="100" w:type="dxa"/>
            </w:tcMar>
          </w:tcPr>
          <w:p w:rsidR="00017781" w:rsidRDefault="00017781" w:rsidP="00844544">
            <w:pPr>
              <w:widowControl w:val="0"/>
            </w:pPr>
            <w:r>
              <w:t>October</w:t>
            </w:r>
          </w:p>
        </w:tc>
        <w:tc>
          <w:tcPr>
            <w:tcW w:w="6480" w:type="dxa"/>
            <w:tcMar>
              <w:top w:w="100" w:type="dxa"/>
              <w:left w:w="100" w:type="dxa"/>
              <w:bottom w:w="100" w:type="dxa"/>
              <w:right w:w="100" w:type="dxa"/>
            </w:tcMar>
          </w:tcPr>
          <w:p w:rsidR="00017781" w:rsidRDefault="00017781" w:rsidP="00017781">
            <w:pPr>
              <w:pStyle w:val="ListParagraph"/>
              <w:widowControl w:val="0"/>
              <w:numPr>
                <w:ilvl w:val="0"/>
                <w:numId w:val="4"/>
              </w:numPr>
              <w:ind w:left="375"/>
            </w:pPr>
            <w:r>
              <w:t>Annual Audit Report</w:t>
            </w:r>
          </w:p>
          <w:p w:rsidR="00017781" w:rsidRDefault="00017781" w:rsidP="00017781">
            <w:pPr>
              <w:pStyle w:val="ListParagraph"/>
              <w:widowControl w:val="0"/>
              <w:numPr>
                <w:ilvl w:val="0"/>
                <w:numId w:val="4"/>
              </w:numPr>
              <w:ind w:left="375"/>
            </w:pPr>
            <w:r>
              <w:t>Clery Report</w:t>
            </w:r>
          </w:p>
        </w:tc>
      </w:tr>
      <w:tr w:rsidR="00017781" w:rsidTr="00844544">
        <w:tc>
          <w:tcPr>
            <w:tcW w:w="2240" w:type="dxa"/>
            <w:tcMar>
              <w:top w:w="100" w:type="dxa"/>
              <w:left w:w="100" w:type="dxa"/>
              <w:bottom w:w="100" w:type="dxa"/>
              <w:right w:w="100" w:type="dxa"/>
            </w:tcMar>
          </w:tcPr>
          <w:p w:rsidR="00017781" w:rsidRDefault="00017781" w:rsidP="00844544">
            <w:pPr>
              <w:widowControl w:val="0"/>
            </w:pPr>
            <w:r>
              <w:t>November</w:t>
            </w:r>
          </w:p>
        </w:tc>
        <w:tc>
          <w:tcPr>
            <w:tcW w:w="6480" w:type="dxa"/>
            <w:tcMar>
              <w:top w:w="100" w:type="dxa"/>
              <w:left w:w="100" w:type="dxa"/>
              <w:bottom w:w="100" w:type="dxa"/>
              <w:right w:w="100" w:type="dxa"/>
            </w:tcMar>
          </w:tcPr>
          <w:p w:rsidR="00017781" w:rsidRDefault="00017781" w:rsidP="00844544">
            <w:pPr>
              <w:widowControl w:val="0"/>
            </w:pPr>
          </w:p>
        </w:tc>
      </w:tr>
      <w:tr w:rsidR="00017781" w:rsidTr="00844544">
        <w:tc>
          <w:tcPr>
            <w:tcW w:w="2240" w:type="dxa"/>
            <w:tcMar>
              <w:top w:w="100" w:type="dxa"/>
              <w:left w:w="100" w:type="dxa"/>
              <w:bottom w:w="100" w:type="dxa"/>
              <w:right w:w="100" w:type="dxa"/>
            </w:tcMar>
          </w:tcPr>
          <w:p w:rsidR="00017781" w:rsidRDefault="00017781" w:rsidP="00844544">
            <w:pPr>
              <w:widowControl w:val="0"/>
            </w:pPr>
            <w:r>
              <w:t>December</w:t>
            </w:r>
          </w:p>
        </w:tc>
        <w:tc>
          <w:tcPr>
            <w:tcW w:w="6480" w:type="dxa"/>
            <w:tcMar>
              <w:top w:w="100" w:type="dxa"/>
              <w:left w:w="100" w:type="dxa"/>
              <w:bottom w:w="100" w:type="dxa"/>
              <w:right w:w="100" w:type="dxa"/>
            </w:tcMar>
          </w:tcPr>
          <w:p w:rsidR="00017781" w:rsidRDefault="00017781" w:rsidP="00017781">
            <w:pPr>
              <w:pStyle w:val="ListParagraph"/>
              <w:widowControl w:val="0"/>
              <w:numPr>
                <w:ilvl w:val="0"/>
                <w:numId w:val="5"/>
              </w:numPr>
              <w:ind w:left="375"/>
            </w:pPr>
            <w:r>
              <w:t>Review and Approval of Mission, Vision, Values, and Strategic Plan</w:t>
            </w:r>
          </w:p>
          <w:p w:rsidR="00017781" w:rsidRDefault="00017781" w:rsidP="00017781">
            <w:pPr>
              <w:pStyle w:val="ListParagraph"/>
              <w:widowControl w:val="0"/>
              <w:numPr>
                <w:ilvl w:val="0"/>
                <w:numId w:val="5"/>
              </w:numPr>
              <w:ind w:left="375"/>
            </w:pPr>
            <w:r>
              <w:t>HLC Assurance Report [one-time event]</w:t>
            </w:r>
          </w:p>
        </w:tc>
      </w:tr>
      <w:tr w:rsidR="00017781" w:rsidTr="00844544">
        <w:tc>
          <w:tcPr>
            <w:tcW w:w="2240" w:type="dxa"/>
            <w:tcMar>
              <w:top w:w="100" w:type="dxa"/>
              <w:left w:w="100" w:type="dxa"/>
              <w:bottom w:w="100" w:type="dxa"/>
              <w:right w:w="100" w:type="dxa"/>
            </w:tcMar>
          </w:tcPr>
          <w:p w:rsidR="00017781" w:rsidRDefault="00017781" w:rsidP="00844544">
            <w:pPr>
              <w:widowControl w:val="0"/>
            </w:pPr>
            <w:r>
              <w:t>January</w:t>
            </w:r>
          </w:p>
        </w:tc>
        <w:tc>
          <w:tcPr>
            <w:tcW w:w="6480" w:type="dxa"/>
            <w:tcMar>
              <w:top w:w="100" w:type="dxa"/>
              <w:left w:w="100" w:type="dxa"/>
              <w:bottom w:w="100" w:type="dxa"/>
              <w:right w:w="100" w:type="dxa"/>
            </w:tcMar>
          </w:tcPr>
          <w:p w:rsidR="00017781" w:rsidRDefault="00017781" w:rsidP="00844544">
            <w:pPr>
              <w:widowControl w:val="0"/>
            </w:pPr>
            <w:r>
              <w:t>Five-Year Financial Projections</w:t>
            </w:r>
          </w:p>
        </w:tc>
      </w:tr>
      <w:tr w:rsidR="00017781" w:rsidTr="00844544">
        <w:tc>
          <w:tcPr>
            <w:tcW w:w="2240" w:type="dxa"/>
            <w:tcMar>
              <w:top w:w="100" w:type="dxa"/>
              <w:left w:w="100" w:type="dxa"/>
              <w:bottom w:w="100" w:type="dxa"/>
              <w:right w:w="100" w:type="dxa"/>
            </w:tcMar>
          </w:tcPr>
          <w:p w:rsidR="00017781" w:rsidRDefault="00017781" w:rsidP="00844544">
            <w:pPr>
              <w:widowControl w:val="0"/>
            </w:pPr>
            <w:r>
              <w:t>February</w:t>
            </w:r>
          </w:p>
        </w:tc>
        <w:tc>
          <w:tcPr>
            <w:tcW w:w="6480" w:type="dxa"/>
            <w:tcMar>
              <w:top w:w="100" w:type="dxa"/>
              <w:left w:w="100" w:type="dxa"/>
              <w:bottom w:w="100" w:type="dxa"/>
              <w:right w:w="100" w:type="dxa"/>
            </w:tcMar>
          </w:tcPr>
          <w:p w:rsidR="00017781" w:rsidRDefault="00017781" w:rsidP="00844544">
            <w:pPr>
              <w:widowControl w:val="0"/>
              <w:contextualSpacing/>
            </w:pPr>
            <w:r>
              <w:t>Final Spring Enrollment Numbers</w:t>
            </w:r>
          </w:p>
        </w:tc>
      </w:tr>
      <w:tr w:rsidR="00017781" w:rsidTr="00844544">
        <w:tc>
          <w:tcPr>
            <w:tcW w:w="2240" w:type="dxa"/>
            <w:tcMar>
              <w:top w:w="100" w:type="dxa"/>
              <w:left w:w="100" w:type="dxa"/>
              <w:bottom w:w="100" w:type="dxa"/>
              <w:right w:w="100" w:type="dxa"/>
            </w:tcMar>
          </w:tcPr>
          <w:p w:rsidR="00017781" w:rsidRDefault="00017781" w:rsidP="00844544">
            <w:pPr>
              <w:widowControl w:val="0"/>
            </w:pPr>
            <w:r>
              <w:t>March</w:t>
            </w:r>
          </w:p>
        </w:tc>
        <w:tc>
          <w:tcPr>
            <w:tcW w:w="6480" w:type="dxa"/>
            <w:tcMar>
              <w:top w:w="100" w:type="dxa"/>
              <w:left w:w="100" w:type="dxa"/>
              <w:bottom w:w="100" w:type="dxa"/>
              <w:right w:w="100" w:type="dxa"/>
            </w:tcMar>
          </w:tcPr>
          <w:p w:rsidR="00017781" w:rsidRDefault="00017781" w:rsidP="00017781">
            <w:pPr>
              <w:widowControl w:val="0"/>
              <w:numPr>
                <w:ilvl w:val="0"/>
                <w:numId w:val="6"/>
              </w:numPr>
              <w:ind w:left="375"/>
              <w:contextualSpacing/>
            </w:pPr>
            <w:r>
              <w:t>Final Dual Credit Update (i.e., enrollment for year)</w:t>
            </w:r>
          </w:p>
          <w:p w:rsidR="00017781" w:rsidRDefault="00017781" w:rsidP="00017781">
            <w:pPr>
              <w:widowControl w:val="0"/>
              <w:numPr>
                <w:ilvl w:val="0"/>
                <w:numId w:val="6"/>
              </w:numPr>
              <w:ind w:left="375"/>
              <w:contextualSpacing/>
            </w:pPr>
            <w:r>
              <w:t>HLC Accreditation Recommendation [one-time event]</w:t>
            </w:r>
          </w:p>
        </w:tc>
      </w:tr>
      <w:tr w:rsidR="00017781" w:rsidTr="00844544">
        <w:tc>
          <w:tcPr>
            <w:tcW w:w="2240" w:type="dxa"/>
            <w:tcMar>
              <w:top w:w="100" w:type="dxa"/>
              <w:left w:w="100" w:type="dxa"/>
              <w:bottom w:w="100" w:type="dxa"/>
              <w:right w:w="100" w:type="dxa"/>
            </w:tcMar>
          </w:tcPr>
          <w:p w:rsidR="00017781" w:rsidRDefault="00017781" w:rsidP="00844544">
            <w:pPr>
              <w:widowControl w:val="0"/>
            </w:pPr>
            <w:r>
              <w:t>April</w:t>
            </w:r>
          </w:p>
        </w:tc>
        <w:tc>
          <w:tcPr>
            <w:tcW w:w="6480" w:type="dxa"/>
            <w:tcMar>
              <w:top w:w="100" w:type="dxa"/>
              <w:left w:w="100" w:type="dxa"/>
              <w:bottom w:w="100" w:type="dxa"/>
              <w:right w:w="100" w:type="dxa"/>
            </w:tcMar>
          </w:tcPr>
          <w:p w:rsidR="00017781" w:rsidRDefault="00017781" w:rsidP="00844544">
            <w:pPr>
              <w:widowControl w:val="0"/>
            </w:pPr>
          </w:p>
        </w:tc>
      </w:tr>
      <w:tr w:rsidR="00017781" w:rsidTr="00844544">
        <w:tc>
          <w:tcPr>
            <w:tcW w:w="2240" w:type="dxa"/>
            <w:tcMar>
              <w:top w:w="100" w:type="dxa"/>
              <w:left w:w="100" w:type="dxa"/>
              <w:bottom w:w="100" w:type="dxa"/>
              <w:right w:w="100" w:type="dxa"/>
            </w:tcMar>
          </w:tcPr>
          <w:p w:rsidR="00017781" w:rsidRDefault="00017781" w:rsidP="00844544">
            <w:pPr>
              <w:widowControl w:val="0"/>
            </w:pPr>
            <w:r>
              <w:t>May</w:t>
            </w:r>
          </w:p>
        </w:tc>
        <w:tc>
          <w:tcPr>
            <w:tcW w:w="6480" w:type="dxa"/>
            <w:tcMar>
              <w:top w:w="100" w:type="dxa"/>
              <w:left w:w="100" w:type="dxa"/>
              <w:bottom w:w="100" w:type="dxa"/>
              <w:right w:w="100" w:type="dxa"/>
            </w:tcMar>
          </w:tcPr>
          <w:p w:rsidR="00017781" w:rsidRDefault="00017781" w:rsidP="00017781">
            <w:pPr>
              <w:pStyle w:val="ListParagraph"/>
              <w:widowControl w:val="0"/>
              <w:numPr>
                <w:ilvl w:val="0"/>
                <w:numId w:val="7"/>
              </w:numPr>
              <w:ind w:left="375"/>
            </w:pPr>
            <w:r>
              <w:t>Graduate Data (e.g., degrees, certificates)</w:t>
            </w:r>
          </w:p>
          <w:p w:rsidR="00017781" w:rsidRDefault="00017781" w:rsidP="00017781">
            <w:pPr>
              <w:pStyle w:val="ListParagraph"/>
              <w:widowControl w:val="0"/>
              <w:numPr>
                <w:ilvl w:val="0"/>
                <w:numId w:val="7"/>
              </w:numPr>
              <w:ind w:left="375"/>
            </w:pPr>
            <w:r>
              <w:t>Commencement Review</w:t>
            </w:r>
          </w:p>
        </w:tc>
      </w:tr>
      <w:tr w:rsidR="00017781" w:rsidTr="00844544">
        <w:tc>
          <w:tcPr>
            <w:tcW w:w="2240" w:type="dxa"/>
            <w:tcMar>
              <w:top w:w="100" w:type="dxa"/>
              <w:left w:w="100" w:type="dxa"/>
              <w:bottom w:w="100" w:type="dxa"/>
              <w:right w:w="100" w:type="dxa"/>
            </w:tcMar>
          </w:tcPr>
          <w:p w:rsidR="00017781" w:rsidRDefault="00017781" w:rsidP="00844544">
            <w:pPr>
              <w:widowControl w:val="0"/>
            </w:pPr>
            <w:r>
              <w:t>June</w:t>
            </w:r>
          </w:p>
        </w:tc>
        <w:tc>
          <w:tcPr>
            <w:tcW w:w="6480" w:type="dxa"/>
            <w:tcMar>
              <w:top w:w="100" w:type="dxa"/>
              <w:left w:w="100" w:type="dxa"/>
              <w:bottom w:w="100" w:type="dxa"/>
              <w:right w:w="100" w:type="dxa"/>
            </w:tcMar>
          </w:tcPr>
          <w:p w:rsidR="00017781" w:rsidRDefault="00017781" w:rsidP="00017781">
            <w:pPr>
              <w:pStyle w:val="ListParagraph"/>
              <w:widowControl w:val="0"/>
              <w:numPr>
                <w:ilvl w:val="0"/>
                <w:numId w:val="8"/>
              </w:numPr>
              <w:ind w:left="375"/>
            </w:pPr>
            <w:r>
              <w:t>Final Summer Enrollment Numbers</w:t>
            </w:r>
          </w:p>
          <w:p w:rsidR="00017781" w:rsidRDefault="00017781" w:rsidP="00017781">
            <w:pPr>
              <w:pStyle w:val="ListParagraph"/>
              <w:widowControl w:val="0"/>
              <w:numPr>
                <w:ilvl w:val="0"/>
                <w:numId w:val="8"/>
              </w:numPr>
              <w:ind w:left="375"/>
            </w:pPr>
            <w:r>
              <w:t>Assessment Report</w:t>
            </w:r>
            <w:r>
              <w:tab/>
            </w:r>
          </w:p>
        </w:tc>
      </w:tr>
    </w:tbl>
    <w:p w:rsidR="00572C44" w:rsidRPr="00980824" w:rsidRDefault="00572C44">
      <w:pPr>
        <w:rPr>
          <w:b/>
        </w:rPr>
      </w:pPr>
      <w:r w:rsidRPr="00980824">
        <w:rPr>
          <w:b/>
        </w:rPr>
        <w:br w:type="page"/>
      </w:r>
    </w:p>
    <w:p w:rsidR="00572C44" w:rsidRPr="00980824" w:rsidRDefault="00572C44" w:rsidP="00572C44">
      <w:pPr>
        <w:jc w:val="center"/>
        <w:rPr>
          <w:b/>
        </w:rPr>
      </w:pPr>
      <w:r w:rsidRPr="00980824">
        <w:rPr>
          <w:b/>
        </w:rPr>
        <w:lastRenderedPageBreak/>
        <w:t>Sauk Valley Community College</w:t>
      </w:r>
    </w:p>
    <w:p w:rsidR="00572C44" w:rsidRPr="00980824" w:rsidRDefault="00572C44" w:rsidP="00572C44">
      <w:pPr>
        <w:jc w:val="center"/>
        <w:rPr>
          <w:b/>
        </w:rPr>
      </w:pPr>
      <w:r w:rsidRPr="00980824">
        <w:rPr>
          <w:b/>
        </w:rPr>
        <w:t>August 24, 2015</w:t>
      </w:r>
    </w:p>
    <w:p w:rsidR="00572C44" w:rsidRPr="00980824" w:rsidRDefault="00572C44" w:rsidP="00572C44">
      <w:pPr>
        <w:jc w:val="center"/>
        <w:rPr>
          <w:b/>
        </w:rPr>
      </w:pPr>
    </w:p>
    <w:p w:rsidR="00572C44" w:rsidRPr="00980824" w:rsidRDefault="00572C44" w:rsidP="00572C44">
      <w:pPr>
        <w:jc w:val="center"/>
        <w:rPr>
          <w:b/>
        </w:rPr>
      </w:pPr>
    </w:p>
    <w:p w:rsidR="00572C44" w:rsidRPr="00980824" w:rsidRDefault="00572C44" w:rsidP="00572C44">
      <w:pPr>
        <w:jc w:val="right"/>
      </w:pPr>
      <w:r w:rsidRPr="00980824">
        <w:rPr>
          <w:b/>
          <w:u w:val="single"/>
        </w:rPr>
        <w:t xml:space="preserve">Agenda Item </w:t>
      </w:r>
      <w:r w:rsidR="00127199">
        <w:rPr>
          <w:b/>
          <w:u w:val="single"/>
        </w:rPr>
        <w:t>3.1.4</w:t>
      </w:r>
      <w:r w:rsidRPr="00980824">
        <w:rPr>
          <w:b/>
          <w:u w:val="single"/>
        </w:rPr>
        <w:t xml:space="preserve"> </w:t>
      </w:r>
    </w:p>
    <w:p w:rsidR="00572C44" w:rsidRPr="00980824" w:rsidRDefault="00572C44" w:rsidP="00572C44"/>
    <w:p w:rsidR="00572C44" w:rsidRPr="00980824" w:rsidRDefault="00572C44" w:rsidP="00572C44"/>
    <w:p w:rsidR="00572C44" w:rsidRPr="00980824" w:rsidRDefault="00572C44" w:rsidP="00572C44">
      <w:pPr>
        <w:rPr>
          <w:b/>
        </w:rPr>
      </w:pPr>
      <w:r w:rsidRPr="00980824">
        <w:rPr>
          <w:b/>
        </w:rPr>
        <w:t>Topic:</w:t>
      </w:r>
      <w:r w:rsidRPr="00980824">
        <w:rPr>
          <w:b/>
        </w:rPr>
        <w:tab/>
      </w:r>
      <w:r w:rsidRPr="00980824">
        <w:rPr>
          <w:b/>
        </w:rPr>
        <w:tab/>
      </w:r>
      <w:r w:rsidRPr="00980824">
        <w:rPr>
          <w:b/>
        </w:rPr>
        <w:tab/>
        <w:t>Strategic Initiatives</w:t>
      </w:r>
    </w:p>
    <w:p w:rsidR="00572C44" w:rsidRPr="00980824" w:rsidRDefault="00572C44" w:rsidP="00572C44">
      <w:pPr>
        <w:rPr>
          <w:b/>
        </w:rPr>
      </w:pPr>
    </w:p>
    <w:p w:rsidR="00980824" w:rsidRPr="00980824" w:rsidRDefault="00980824" w:rsidP="00980824">
      <w:pPr>
        <w:ind w:left="2160" w:hanging="2160"/>
        <w:rPr>
          <w:b/>
        </w:rPr>
      </w:pPr>
      <w:r w:rsidRPr="00980824">
        <w:rPr>
          <w:b/>
        </w:rPr>
        <w:t xml:space="preserve">Vision: </w:t>
      </w:r>
      <w:r w:rsidRPr="00980824">
        <w:rPr>
          <w:b/>
        </w:rPr>
        <w:tab/>
        <w:t>Sauk Valley Community College will be recognized as a benchmark institution of higher education that provides exceptional learning opportunities in response to the diverse needs of its students and community.</w:t>
      </w:r>
    </w:p>
    <w:p w:rsidR="00572C44" w:rsidRPr="00980824" w:rsidRDefault="00572C44" w:rsidP="00572C44">
      <w:pPr>
        <w:rPr>
          <w:b/>
        </w:rPr>
      </w:pPr>
    </w:p>
    <w:p w:rsidR="00572C44" w:rsidRPr="00980824" w:rsidRDefault="00572C44" w:rsidP="00572C44">
      <w:pPr>
        <w:rPr>
          <w:b/>
        </w:rPr>
      </w:pPr>
      <w:r w:rsidRPr="00980824">
        <w:rPr>
          <w:b/>
        </w:rPr>
        <w:t>Presented By:</w:t>
      </w:r>
      <w:r w:rsidRPr="00980824">
        <w:rPr>
          <w:b/>
        </w:rPr>
        <w:tab/>
      </w:r>
      <w:r w:rsidRPr="00980824">
        <w:rPr>
          <w:b/>
        </w:rPr>
        <w:tab/>
        <w:t>Dr. David Hellmich</w:t>
      </w:r>
      <w:r w:rsidR="00980824">
        <w:rPr>
          <w:b/>
        </w:rPr>
        <w:t xml:space="preserve"> and Dr. Steve Nunez</w:t>
      </w:r>
    </w:p>
    <w:p w:rsidR="00572C44" w:rsidRPr="00980824" w:rsidRDefault="00572C44" w:rsidP="00572C44">
      <w:pPr>
        <w:rPr>
          <w:b/>
        </w:rPr>
      </w:pPr>
    </w:p>
    <w:p w:rsidR="00572C44" w:rsidRPr="00980824" w:rsidRDefault="00572C44" w:rsidP="00572C44">
      <w:pPr>
        <w:rPr>
          <w:b/>
        </w:rPr>
      </w:pPr>
    </w:p>
    <w:p w:rsidR="00572C44" w:rsidRPr="00980824" w:rsidRDefault="00572C44" w:rsidP="00572C44">
      <w:pPr>
        <w:rPr>
          <w:b/>
        </w:rPr>
      </w:pPr>
      <w:r w:rsidRPr="00980824">
        <w:rPr>
          <w:b/>
        </w:rPr>
        <w:t>Presentation:</w:t>
      </w:r>
    </w:p>
    <w:p w:rsidR="00572C44" w:rsidRPr="00980824" w:rsidRDefault="00572C44" w:rsidP="00572C44">
      <w:r w:rsidRPr="00980824">
        <w:rPr>
          <w:b/>
        </w:rPr>
        <w:tab/>
      </w:r>
      <w:r w:rsidRPr="00980824">
        <w:t xml:space="preserve"> </w:t>
      </w:r>
    </w:p>
    <w:p w:rsidR="001172E9" w:rsidRDefault="00572C44" w:rsidP="001172E9">
      <w:r w:rsidRPr="00980824">
        <w:tab/>
        <w:t>The College</w:t>
      </w:r>
      <w:r>
        <w:t xml:space="preserve"> </w:t>
      </w:r>
      <w:r w:rsidR="001172E9">
        <w:t xml:space="preserve">has an established mission and vision, shared ethical values, and strategic goals and objectives. Sauk’s mission, and shared values were developed by a special taskforce in 1999 with the mission having been amended in 2004. </w:t>
      </w:r>
    </w:p>
    <w:p w:rsidR="001172E9" w:rsidRDefault="001172E9" w:rsidP="001172E9">
      <w:pPr>
        <w:ind w:firstLine="720"/>
      </w:pPr>
      <w:r>
        <w:t xml:space="preserve">In 2012-2013, the strategic plan was revised using a College standing committee called OPIC (Organizational Planning and Improvement Committee). OPIC is the College’s strategic planning committee and is charged with reviewing, revising, and monitoring progress toward the strategic goals of the College. In 2014, in order to quantitatively measure progress toward the strategic plan, OPIC developed a strategic planning dashboard that is regularly monitored. </w:t>
      </w:r>
    </w:p>
    <w:p w:rsidR="001172E9" w:rsidRDefault="001172E9" w:rsidP="001172E9">
      <w:r>
        <w:t xml:space="preserve">The strategic plan, by design, should already provide areas of focus and should provide a good framework for the College to become a benchmark institution (as is stated in the College’s vision). However, in times where fiscal, human, and physical resources are even more limited, additional focus is needed in order to make headway on the main issues the College may face and opportunities the College has. This focus will be </w:t>
      </w:r>
      <w:r w:rsidRPr="00B60F53">
        <w:t>provided through the creation of strategic initiatives that College resources will be dedicated to over the next few years.</w:t>
      </w:r>
    </w:p>
    <w:p w:rsidR="001172E9" w:rsidRDefault="001172E9" w:rsidP="001172E9">
      <w:pPr>
        <w:ind w:firstLine="720"/>
      </w:pPr>
      <w:r>
        <w:t>Using the mission, vision, shared values, strategic plan and the dashboard as a guide, the administration has begun discussing what it sees as the most pressing issues/opportunities the College faces today. Since it is important for all stakeholders to have an opportunity to provide input into the future direction of the College, listening sessions will be held. These sessions will allow College employees, students, and community members to contribute to the creation of the strategic initiatives.  Listening sessions are scheduled for:</w:t>
      </w:r>
    </w:p>
    <w:p w:rsidR="001172E9" w:rsidRPr="00E46BA0" w:rsidRDefault="001172E9" w:rsidP="001172E9">
      <w:pPr>
        <w:numPr>
          <w:ilvl w:val="0"/>
          <w:numId w:val="10"/>
        </w:numPr>
        <w:spacing w:after="160" w:line="259" w:lineRule="auto"/>
      </w:pPr>
      <w:r w:rsidRPr="00E46BA0">
        <w:t>Faculty/staff meeting: Friday August 28th from 9:00-10:00am</w:t>
      </w:r>
      <w:r>
        <w:t>,</w:t>
      </w:r>
    </w:p>
    <w:p w:rsidR="001172E9" w:rsidRPr="00E46BA0" w:rsidRDefault="001172E9" w:rsidP="001172E9">
      <w:pPr>
        <w:numPr>
          <w:ilvl w:val="0"/>
          <w:numId w:val="10"/>
        </w:numPr>
        <w:spacing w:after="160" w:line="259" w:lineRule="auto"/>
      </w:pPr>
      <w:r w:rsidRPr="00E46BA0">
        <w:t>Faculty/staff meeting: Monday Sept. 14th from 12:30-1:30pm</w:t>
      </w:r>
      <w:r>
        <w:t>,</w:t>
      </w:r>
    </w:p>
    <w:p w:rsidR="001172E9" w:rsidRPr="00E46BA0" w:rsidRDefault="001172E9" w:rsidP="001172E9">
      <w:pPr>
        <w:numPr>
          <w:ilvl w:val="0"/>
          <w:numId w:val="10"/>
        </w:numPr>
        <w:spacing w:after="160" w:line="259" w:lineRule="auto"/>
      </w:pPr>
      <w:r w:rsidRPr="00E46BA0">
        <w:t>Faculty/staff meeting: Monday Sept. 21st from 1:00-2:00pm</w:t>
      </w:r>
      <w:r>
        <w:t>,</w:t>
      </w:r>
    </w:p>
    <w:p w:rsidR="001172E9" w:rsidRPr="00E46BA0" w:rsidRDefault="001172E9" w:rsidP="001172E9">
      <w:pPr>
        <w:numPr>
          <w:ilvl w:val="0"/>
          <w:numId w:val="10"/>
        </w:numPr>
        <w:spacing w:after="160" w:line="259" w:lineRule="auto"/>
      </w:pPr>
      <w:r w:rsidRPr="00E46BA0">
        <w:t>Faculty/staff/community meeting: Tuesday Sept. 22nd from 4:45pm-5:45pm</w:t>
      </w:r>
      <w:r>
        <w:t>, and</w:t>
      </w:r>
    </w:p>
    <w:p w:rsidR="001172E9" w:rsidRPr="00E46BA0" w:rsidRDefault="001172E9" w:rsidP="001172E9">
      <w:pPr>
        <w:numPr>
          <w:ilvl w:val="0"/>
          <w:numId w:val="10"/>
        </w:numPr>
        <w:spacing w:after="160" w:line="259" w:lineRule="auto"/>
      </w:pPr>
      <w:r>
        <w:t>Students: Wednesday Sept. 23</w:t>
      </w:r>
      <w:r w:rsidRPr="00E46BA0">
        <w:rPr>
          <w:vertAlign w:val="superscript"/>
        </w:rPr>
        <w:t>rd</w:t>
      </w:r>
      <w:r>
        <w:t xml:space="preserve"> from 12:30-1:30pm.</w:t>
      </w:r>
    </w:p>
    <w:p w:rsidR="001172E9" w:rsidRDefault="001172E9" w:rsidP="001172E9">
      <w:r>
        <w:lastRenderedPageBreak/>
        <w:t>A survey will also be used as a way to gather the opinions of others; this survey will go live Monday, August 24th.</w:t>
      </w:r>
    </w:p>
    <w:p w:rsidR="001172E9" w:rsidRDefault="001172E9" w:rsidP="001172E9">
      <w:pPr>
        <w:ind w:firstLine="720"/>
      </w:pPr>
      <w:r>
        <w:t>Once the listening sessions have concluded, the input from these sessions and the survey responses will be discussed at the administrative level and focused into proposed strategic initiatives, which will be brought to the Board in October. With Board approval, the College will work toward these new focused initiatives over the next 1-3 years. Additionally, the revisiting of these initiatives will become part of the annual planning cycle of the College, which will occur in the spring.</w:t>
      </w:r>
    </w:p>
    <w:p w:rsidR="001172E9" w:rsidRDefault="001172E9" w:rsidP="00572C44"/>
    <w:sectPr w:rsidR="001172E9" w:rsidSect="00C66A0D">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7092"/>
    <w:multiLevelType w:val="hybridMultilevel"/>
    <w:tmpl w:val="E47618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1D3C3CC8"/>
    <w:multiLevelType w:val="hybridMultilevel"/>
    <w:tmpl w:val="120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03503"/>
    <w:multiLevelType w:val="hybridMultilevel"/>
    <w:tmpl w:val="D95093F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49A510E1"/>
    <w:multiLevelType w:val="hybridMultilevel"/>
    <w:tmpl w:val="51A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575C8"/>
    <w:multiLevelType w:val="hybridMultilevel"/>
    <w:tmpl w:val="8B18BE38"/>
    <w:lvl w:ilvl="0" w:tplc="073C0466">
      <w:start w:val="1"/>
      <w:numFmt w:val="bullet"/>
      <w:lvlText w:val="•"/>
      <w:lvlJc w:val="left"/>
      <w:pPr>
        <w:tabs>
          <w:tab w:val="num" w:pos="720"/>
        </w:tabs>
        <w:ind w:left="720" w:hanging="360"/>
      </w:pPr>
      <w:rPr>
        <w:rFonts w:ascii="Arial" w:hAnsi="Arial" w:hint="default"/>
      </w:rPr>
    </w:lvl>
    <w:lvl w:ilvl="1" w:tplc="06A4421A" w:tentative="1">
      <w:start w:val="1"/>
      <w:numFmt w:val="bullet"/>
      <w:lvlText w:val="•"/>
      <w:lvlJc w:val="left"/>
      <w:pPr>
        <w:tabs>
          <w:tab w:val="num" w:pos="1440"/>
        </w:tabs>
        <w:ind w:left="1440" w:hanging="360"/>
      </w:pPr>
      <w:rPr>
        <w:rFonts w:ascii="Arial" w:hAnsi="Arial" w:hint="default"/>
      </w:rPr>
    </w:lvl>
    <w:lvl w:ilvl="2" w:tplc="702CBDF4" w:tentative="1">
      <w:start w:val="1"/>
      <w:numFmt w:val="bullet"/>
      <w:lvlText w:val="•"/>
      <w:lvlJc w:val="left"/>
      <w:pPr>
        <w:tabs>
          <w:tab w:val="num" w:pos="2160"/>
        </w:tabs>
        <w:ind w:left="2160" w:hanging="360"/>
      </w:pPr>
      <w:rPr>
        <w:rFonts w:ascii="Arial" w:hAnsi="Arial" w:hint="default"/>
      </w:rPr>
    </w:lvl>
    <w:lvl w:ilvl="3" w:tplc="F2344E0E" w:tentative="1">
      <w:start w:val="1"/>
      <w:numFmt w:val="bullet"/>
      <w:lvlText w:val="•"/>
      <w:lvlJc w:val="left"/>
      <w:pPr>
        <w:tabs>
          <w:tab w:val="num" w:pos="2880"/>
        </w:tabs>
        <w:ind w:left="2880" w:hanging="360"/>
      </w:pPr>
      <w:rPr>
        <w:rFonts w:ascii="Arial" w:hAnsi="Arial" w:hint="default"/>
      </w:rPr>
    </w:lvl>
    <w:lvl w:ilvl="4" w:tplc="DDD83166" w:tentative="1">
      <w:start w:val="1"/>
      <w:numFmt w:val="bullet"/>
      <w:lvlText w:val="•"/>
      <w:lvlJc w:val="left"/>
      <w:pPr>
        <w:tabs>
          <w:tab w:val="num" w:pos="3600"/>
        </w:tabs>
        <w:ind w:left="3600" w:hanging="360"/>
      </w:pPr>
      <w:rPr>
        <w:rFonts w:ascii="Arial" w:hAnsi="Arial" w:hint="default"/>
      </w:rPr>
    </w:lvl>
    <w:lvl w:ilvl="5" w:tplc="63DC86DE" w:tentative="1">
      <w:start w:val="1"/>
      <w:numFmt w:val="bullet"/>
      <w:lvlText w:val="•"/>
      <w:lvlJc w:val="left"/>
      <w:pPr>
        <w:tabs>
          <w:tab w:val="num" w:pos="4320"/>
        </w:tabs>
        <w:ind w:left="4320" w:hanging="360"/>
      </w:pPr>
      <w:rPr>
        <w:rFonts w:ascii="Arial" w:hAnsi="Arial" w:hint="default"/>
      </w:rPr>
    </w:lvl>
    <w:lvl w:ilvl="6" w:tplc="61AC6700" w:tentative="1">
      <w:start w:val="1"/>
      <w:numFmt w:val="bullet"/>
      <w:lvlText w:val="•"/>
      <w:lvlJc w:val="left"/>
      <w:pPr>
        <w:tabs>
          <w:tab w:val="num" w:pos="5040"/>
        </w:tabs>
        <w:ind w:left="5040" w:hanging="360"/>
      </w:pPr>
      <w:rPr>
        <w:rFonts w:ascii="Arial" w:hAnsi="Arial" w:hint="default"/>
      </w:rPr>
    </w:lvl>
    <w:lvl w:ilvl="7" w:tplc="D9D0A9D4" w:tentative="1">
      <w:start w:val="1"/>
      <w:numFmt w:val="bullet"/>
      <w:lvlText w:val="•"/>
      <w:lvlJc w:val="left"/>
      <w:pPr>
        <w:tabs>
          <w:tab w:val="num" w:pos="5760"/>
        </w:tabs>
        <w:ind w:left="5760" w:hanging="360"/>
      </w:pPr>
      <w:rPr>
        <w:rFonts w:ascii="Arial" w:hAnsi="Arial" w:hint="default"/>
      </w:rPr>
    </w:lvl>
    <w:lvl w:ilvl="8" w:tplc="D4E275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A72299"/>
    <w:multiLevelType w:val="hybridMultilevel"/>
    <w:tmpl w:val="21A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91C64"/>
    <w:multiLevelType w:val="hybridMultilevel"/>
    <w:tmpl w:val="AEF8E6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abstractNum w:abstractNumId="9" w15:restartNumberingAfterBreak="0">
    <w:nsid w:val="7F105411"/>
    <w:multiLevelType w:val="multilevel"/>
    <w:tmpl w:val="8F007A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8"/>
  </w:num>
  <w:num w:numId="2">
    <w:abstractNumId w:val="0"/>
  </w:num>
  <w:num w:numId="3">
    <w:abstractNumId w:val="9"/>
  </w:num>
  <w:num w:numId="4">
    <w:abstractNumId w:val="7"/>
  </w:num>
  <w:num w:numId="5">
    <w:abstractNumId w:val="3"/>
  </w:num>
  <w:num w:numId="6">
    <w:abstractNumId w:val="1"/>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1911"/>
    <w:rsid w:val="00017781"/>
    <w:rsid w:val="00044F1E"/>
    <w:rsid w:val="00056D78"/>
    <w:rsid w:val="00062FA2"/>
    <w:rsid w:val="001172E9"/>
    <w:rsid w:val="00121EB6"/>
    <w:rsid w:val="00127199"/>
    <w:rsid w:val="001277C5"/>
    <w:rsid w:val="001358FB"/>
    <w:rsid w:val="001457A6"/>
    <w:rsid w:val="00146F05"/>
    <w:rsid w:val="001515E5"/>
    <w:rsid w:val="00151A7D"/>
    <w:rsid w:val="001C57A8"/>
    <w:rsid w:val="00237AC8"/>
    <w:rsid w:val="00263286"/>
    <w:rsid w:val="00271545"/>
    <w:rsid w:val="00273DB6"/>
    <w:rsid w:val="002C5BA2"/>
    <w:rsid w:val="002E444D"/>
    <w:rsid w:val="0031527E"/>
    <w:rsid w:val="00325D2B"/>
    <w:rsid w:val="00337CCB"/>
    <w:rsid w:val="003E20FE"/>
    <w:rsid w:val="003F1786"/>
    <w:rsid w:val="0042037F"/>
    <w:rsid w:val="0045074B"/>
    <w:rsid w:val="004652E0"/>
    <w:rsid w:val="004B53C9"/>
    <w:rsid w:val="004E3FBE"/>
    <w:rsid w:val="00515B43"/>
    <w:rsid w:val="00520577"/>
    <w:rsid w:val="00536206"/>
    <w:rsid w:val="00561C90"/>
    <w:rsid w:val="0056372F"/>
    <w:rsid w:val="00572C44"/>
    <w:rsid w:val="005C6C1D"/>
    <w:rsid w:val="005F64A6"/>
    <w:rsid w:val="006001BF"/>
    <w:rsid w:val="00692061"/>
    <w:rsid w:val="006A204E"/>
    <w:rsid w:val="006B2665"/>
    <w:rsid w:val="007071F9"/>
    <w:rsid w:val="007149EF"/>
    <w:rsid w:val="00746DF7"/>
    <w:rsid w:val="0076665B"/>
    <w:rsid w:val="00772FFD"/>
    <w:rsid w:val="00782C7A"/>
    <w:rsid w:val="007C334B"/>
    <w:rsid w:val="007D52DA"/>
    <w:rsid w:val="007E7B9F"/>
    <w:rsid w:val="00800B86"/>
    <w:rsid w:val="00841584"/>
    <w:rsid w:val="0086390B"/>
    <w:rsid w:val="0087280C"/>
    <w:rsid w:val="0088318B"/>
    <w:rsid w:val="008837C1"/>
    <w:rsid w:val="008C705F"/>
    <w:rsid w:val="008D051A"/>
    <w:rsid w:val="00942931"/>
    <w:rsid w:val="00961D4B"/>
    <w:rsid w:val="00971A0F"/>
    <w:rsid w:val="00980824"/>
    <w:rsid w:val="009830AE"/>
    <w:rsid w:val="009B1B75"/>
    <w:rsid w:val="009B67C8"/>
    <w:rsid w:val="009C1916"/>
    <w:rsid w:val="009C6568"/>
    <w:rsid w:val="009D4AF4"/>
    <w:rsid w:val="00A71CB2"/>
    <w:rsid w:val="00AB0648"/>
    <w:rsid w:val="00AB1A0F"/>
    <w:rsid w:val="00AB5E99"/>
    <w:rsid w:val="00AF4DCC"/>
    <w:rsid w:val="00B07F5F"/>
    <w:rsid w:val="00B35FE3"/>
    <w:rsid w:val="00B74889"/>
    <w:rsid w:val="00B9339C"/>
    <w:rsid w:val="00BD31D2"/>
    <w:rsid w:val="00BF4944"/>
    <w:rsid w:val="00BF56AC"/>
    <w:rsid w:val="00C27C0C"/>
    <w:rsid w:val="00C33170"/>
    <w:rsid w:val="00C66A0D"/>
    <w:rsid w:val="00D23DC4"/>
    <w:rsid w:val="00D93D86"/>
    <w:rsid w:val="00D9796C"/>
    <w:rsid w:val="00DF2A48"/>
    <w:rsid w:val="00E07F61"/>
    <w:rsid w:val="00E547A6"/>
    <w:rsid w:val="00E57538"/>
    <w:rsid w:val="00E81DB5"/>
    <w:rsid w:val="00E9720B"/>
    <w:rsid w:val="00EC4482"/>
    <w:rsid w:val="00EF1B4F"/>
    <w:rsid w:val="00F25DC8"/>
    <w:rsid w:val="00F26D2F"/>
    <w:rsid w:val="00FA0698"/>
    <w:rsid w:val="00FC1A5E"/>
    <w:rsid w:val="00FE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DF4974A-5AFF-46C9-82AF-ACA3AE5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character" w:customStyle="1" w:styleId="apple-style-span">
    <w:name w:val="apple-style-span"/>
    <w:basedOn w:val="DefaultParagraphFont"/>
    <w:rsid w:val="009B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debra.d.dillow</cp:lastModifiedBy>
  <cp:revision>2</cp:revision>
  <cp:lastPrinted>2015-08-19T19:20:00Z</cp:lastPrinted>
  <dcterms:created xsi:type="dcterms:W3CDTF">2015-08-21T19:07:00Z</dcterms:created>
  <dcterms:modified xsi:type="dcterms:W3CDTF">2015-08-21T19:07:00Z</dcterms:modified>
</cp:coreProperties>
</file>