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EC" w:rsidRPr="00980824" w:rsidRDefault="008879EC" w:rsidP="008879EC">
      <w:pPr>
        <w:jc w:val="center"/>
        <w:rPr>
          <w:b/>
        </w:rPr>
      </w:pPr>
      <w:r w:rsidRPr="00980824">
        <w:rPr>
          <w:b/>
        </w:rPr>
        <w:t>Sauk Valley Community College</w:t>
      </w:r>
    </w:p>
    <w:p w:rsidR="008879EC" w:rsidRPr="00980824" w:rsidRDefault="008879EC" w:rsidP="008879EC">
      <w:pPr>
        <w:jc w:val="center"/>
        <w:rPr>
          <w:b/>
        </w:rPr>
      </w:pPr>
      <w:r>
        <w:rPr>
          <w:b/>
        </w:rPr>
        <w:t>October 24, 2016</w:t>
      </w:r>
    </w:p>
    <w:p w:rsidR="008879EC" w:rsidRPr="00980824" w:rsidRDefault="008879EC" w:rsidP="008879EC">
      <w:pPr>
        <w:jc w:val="center"/>
        <w:rPr>
          <w:b/>
        </w:rPr>
      </w:pPr>
    </w:p>
    <w:p w:rsidR="008879EC" w:rsidRPr="00980824" w:rsidRDefault="008879EC" w:rsidP="008879EC">
      <w:pPr>
        <w:jc w:val="center"/>
        <w:rPr>
          <w:b/>
        </w:rPr>
      </w:pPr>
    </w:p>
    <w:p w:rsidR="008879EC" w:rsidRPr="00980824" w:rsidRDefault="008879EC" w:rsidP="008879EC">
      <w:pPr>
        <w:jc w:val="right"/>
      </w:pPr>
      <w:r>
        <w:rPr>
          <w:b/>
          <w:u w:val="single"/>
        </w:rPr>
        <w:t>Agenda Item 3.1.1</w:t>
      </w:r>
    </w:p>
    <w:p w:rsidR="008879EC" w:rsidRPr="00980824" w:rsidRDefault="008879EC" w:rsidP="008879EC"/>
    <w:p w:rsidR="008879EC" w:rsidRPr="00980824" w:rsidRDefault="008879EC" w:rsidP="008879EC">
      <w:pPr>
        <w:rPr>
          <w:b/>
        </w:rPr>
      </w:pPr>
      <w:r w:rsidRPr="00980824">
        <w:rPr>
          <w:b/>
        </w:rPr>
        <w:t>Topic:</w:t>
      </w:r>
      <w:r w:rsidRPr="00980824">
        <w:rPr>
          <w:b/>
        </w:rPr>
        <w:tab/>
      </w:r>
      <w:r w:rsidRPr="00980824">
        <w:rPr>
          <w:b/>
        </w:rPr>
        <w:tab/>
      </w:r>
      <w:r w:rsidRPr="00980824">
        <w:rPr>
          <w:b/>
        </w:rPr>
        <w:tab/>
      </w:r>
      <w:proofErr w:type="spellStart"/>
      <w:r w:rsidRPr="00D87178">
        <w:rPr>
          <w:b/>
        </w:rPr>
        <w:t>WIPFLi</w:t>
      </w:r>
      <w:proofErr w:type="spellEnd"/>
      <w:r w:rsidRPr="00D87178">
        <w:rPr>
          <w:b/>
        </w:rPr>
        <w:t xml:space="preserve"> – 2016 Audited Financial Statement</w:t>
      </w:r>
    </w:p>
    <w:p w:rsidR="008879EC" w:rsidRPr="00980824" w:rsidRDefault="008879EC" w:rsidP="008879EC">
      <w:pPr>
        <w:rPr>
          <w:b/>
        </w:rPr>
      </w:pPr>
    </w:p>
    <w:p w:rsidR="008879EC" w:rsidRDefault="008879EC" w:rsidP="008879EC">
      <w:pPr>
        <w:ind w:left="2160" w:hanging="2160"/>
        <w:rPr>
          <w:b/>
        </w:rPr>
      </w:pPr>
      <w:r>
        <w:rPr>
          <w:b/>
        </w:rPr>
        <w:t>Strategic Direction:</w:t>
      </w:r>
      <w:r>
        <w:rPr>
          <w:b/>
        </w:rPr>
        <w:tab/>
      </w:r>
      <w:r w:rsidRPr="00212C69">
        <w:rPr>
          <w:b/>
        </w:rPr>
        <w:t>Goal 3, Objective 3 – Improve the efficiency of College operations</w:t>
      </w:r>
    </w:p>
    <w:p w:rsidR="008879EC" w:rsidRPr="00980824" w:rsidRDefault="008879EC" w:rsidP="008879EC">
      <w:pPr>
        <w:ind w:left="2160" w:hanging="2160"/>
        <w:rPr>
          <w:b/>
        </w:rPr>
      </w:pPr>
      <w:r w:rsidRPr="00E15751">
        <w:rPr>
          <w:b/>
          <w:bCs/>
        </w:rPr>
        <w:t> </w:t>
      </w:r>
    </w:p>
    <w:p w:rsidR="008879EC" w:rsidRPr="00980824" w:rsidRDefault="008879EC" w:rsidP="008879EC">
      <w:pPr>
        <w:rPr>
          <w:b/>
        </w:rPr>
      </w:pPr>
      <w:r w:rsidRPr="00980824">
        <w:rPr>
          <w:b/>
        </w:rPr>
        <w:t xml:space="preserve">Presented </w:t>
      </w:r>
      <w:proofErr w:type="gramStart"/>
      <w:r w:rsidRPr="00980824">
        <w:rPr>
          <w:b/>
        </w:rPr>
        <w:t>By</w:t>
      </w:r>
      <w:proofErr w:type="gramEnd"/>
      <w:r w:rsidRPr="00980824">
        <w:rPr>
          <w:b/>
        </w:rPr>
        <w:t>:</w:t>
      </w:r>
      <w:r w:rsidRPr="00980824">
        <w:rPr>
          <w:b/>
        </w:rPr>
        <w:tab/>
      </w:r>
      <w:r w:rsidRPr="00980824">
        <w:rPr>
          <w:b/>
        </w:rPr>
        <w:tab/>
        <w:t xml:space="preserve">Dr. David </w:t>
      </w:r>
      <w:proofErr w:type="spellStart"/>
      <w:r w:rsidRPr="00980824">
        <w:rPr>
          <w:b/>
        </w:rPr>
        <w:t>Hellmich</w:t>
      </w:r>
      <w:proofErr w:type="spellEnd"/>
      <w:r>
        <w:rPr>
          <w:b/>
        </w:rPr>
        <w:t xml:space="preserve"> and Melissa Dye</w:t>
      </w:r>
    </w:p>
    <w:p w:rsidR="008879EC" w:rsidRPr="00980824" w:rsidRDefault="008879EC" w:rsidP="008879EC">
      <w:pPr>
        <w:rPr>
          <w:b/>
        </w:rPr>
      </w:pPr>
    </w:p>
    <w:p w:rsidR="008879EC" w:rsidRPr="00AA0C30" w:rsidRDefault="008879EC" w:rsidP="008879EC">
      <w:pPr>
        <w:rPr>
          <w:b/>
        </w:rPr>
      </w:pPr>
      <w:r w:rsidRPr="00AA0C30">
        <w:rPr>
          <w:b/>
        </w:rPr>
        <w:t>Presentation:</w:t>
      </w:r>
    </w:p>
    <w:p w:rsidR="008879EC" w:rsidRDefault="008879EC" w:rsidP="008879EC">
      <w:pPr>
        <w:ind w:firstLine="720"/>
      </w:pPr>
      <w:r>
        <w:t xml:space="preserve">Richard Wells, CPA from </w:t>
      </w:r>
      <w:proofErr w:type="spellStart"/>
      <w:r>
        <w:t>Wipfli</w:t>
      </w:r>
      <w:proofErr w:type="spellEnd"/>
      <w:r>
        <w:t xml:space="preserve"> LLP, is present to review the 2016 audited financial statements and answer questions. </w:t>
      </w:r>
    </w:p>
    <w:p w:rsidR="008879EC" w:rsidRDefault="008879EC" w:rsidP="008879EC">
      <w:r>
        <w:br w:type="page"/>
      </w:r>
    </w:p>
    <w:p w:rsidR="008879EC" w:rsidRPr="00980824" w:rsidRDefault="008879EC" w:rsidP="008879EC">
      <w:pPr>
        <w:jc w:val="center"/>
        <w:rPr>
          <w:b/>
        </w:rPr>
      </w:pPr>
      <w:r w:rsidRPr="00980824">
        <w:rPr>
          <w:b/>
        </w:rPr>
        <w:lastRenderedPageBreak/>
        <w:t>Sauk Valley Community College</w:t>
      </w:r>
    </w:p>
    <w:p w:rsidR="008879EC" w:rsidRPr="00980824" w:rsidRDefault="008879EC" w:rsidP="008879EC">
      <w:pPr>
        <w:jc w:val="center"/>
        <w:rPr>
          <w:b/>
        </w:rPr>
      </w:pPr>
      <w:r>
        <w:rPr>
          <w:b/>
        </w:rPr>
        <w:t>October 24, 2016</w:t>
      </w:r>
    </w:p>
    <w:p w:rsidR="008879EC" w:rsidRPr="00980824" w:rsidRDefault="008879EC" w:rsidP="008879EC">
      <w:pPr>
        <w:jc w:val="center"/>
        <w:rPr>
          <w:b/>
        </w:rPr>
      </w:pPr>
    </w:p>
    <w:p w:rsidR="008879EC" w:rsidRPr="00980824" w:rsidRDefault="008879EC" w:rsidP="008879EC">
      <w:pPr>
        <w:jc w:val="center"/>
        <w:rPr>
          <w:b/>
        </w:rPr>
      </w:pPr>
    </w:p>
    <w:p w:rsidR="008879EC" w:rsidRPr="00980824" w:rsidRDefault="008879EC" w:rsidP="008879EC">
      <w:pPr>
        <w:jc w:val="right"/>
      </w:pPr>
      <w:r>
        <w:rPr>
          <w:b/>
          <w:u w:val="single"/>
        </w:rPr>
        <w:t>Agenda Item 3.1.2</w:t>
      </w:r>
    </w:p>
    <w:p w:rsidR="008879EC" w:rsidRPr="00980824" w:rsidRDefault="008879EC" w:rsidP="008879EC"/>
    <w:p w:rsidR="008879EC" w:rsidRPr="00980824" w:rsidRDefault="008879EC" w:rsidP="008879EC">
      <w:pPr>
        <w:rPr>
          <w:b/>
        </w:rPr>
      </w:pPr>
      <w:r w:rsidRPr="00980824">
        <w:rPr>
          <w:b/>
        </w:rPr>
        <w:t>Topic:</w:t>
      </w:r>
      <w:r w:rsidRPr="00980824">
        <w:rPr>
          <w:b/>
        </w:rPr>
        <w:tab/>
      </w:r>
      <w:r w:rsidRPr="00980824">
        <w:rPr>
          <w:b/>
        </w:rPr>
        <w:tab/>
      </w:r>
      <w:r w:rsidRPr="00980824">
        <w:rPr>
          <w:b/>
        </w:rPr>
        <w:tab/>
      </w:r>
      <w:proofErr w:type="spellStart"/>
      <w:r>
        <w:rPr>
          <w:b/>
        </w:rPr>
        <w:t>Clery</w:t>
      </w:r>
      <w:proofErr w:type="spellEnd"/>
      <w:r>
        <w:rPr>
          <w:b/>
        </w:rPr>
        <w:t xml:space="preserve"> Report </w:t>
      </w:r>
      <w:r w:rsidRPr="00980824">
        <w:rPr>
          <w:b/>
        </w:rPr>
        <w:t xml:space="preserve"> </w:t>
      </w:r>
    </w:p>
    <w:p w:rsidR="008879EC" w:rsidRPr="00980824" w:rsidRDefault="008879EC" w:rsidP="008879EC">
      <w:pPr>
        <w:rPr>
          <w:b/>
        </w:rPr>
      </w:pPr>
    </w:p>
    <w:p w:rsidR="008879EC" w:rsidRDefault="008879EC" w:rsidP="008879EC">
      <w:pPr>
        <w:ind w:left="2160" w:hanging="2160"/>
        <w:rPr>
          <w:b/>
        </w:rPr>
      </w:pPr>
      <w:r>
        <w:rPr>
          <w:b/>
        </w:rPr>
        <w:t>Strategic Direction:</w:t>
      </w:r>
      <w:r>
        <w:rPr>
          <w:b/>
        </w:rPr>
        <w:tab/>
      </w:r>
      <w:r w:rsidRPr="00D87178">
        <w:rPr>
          <w:b/>
        </w:rPr>
        <w:t>Goal #4, Objective – The College will be proactive and responsive to community needs.</w:t>
      </w:r>
    </w:p>
    <w:p w:rsidR="008879EC" w:rsidRPr="00D87178" w:rsidRDefault="008879EC" w:rsidP="008879EC">
      <w:pPr>
        <w:ind w:left="2160" w:hanging="2160"/>
        <w:rPr>
          <w:b/>
        </w:rPr>
      </w:pPr>
    </w:p>
    <w:p w:rsidR="008879EC" w:rsidRPr="00980824" w:rsidRDefault="008879EC" w:rsidP="008879EC">
      <w:pPr>
        <w:rPr>
          <w:b/>
        </w:rPr>
      </w:pPr>
      <w:r w:rsidRPr="00980824">
        <w:rPr>
          <w:b/>
        </w:rPr>
        <w:t xml:space="preserve">Presented </w:t>
      </w:r>
      <w:proofErr w:type="gramStart"/>
      <w:r w:rsidRPr="00980824">
        <w:rPr>
          <w:b/>
        </w:rPr>
        <w:t>By</w:t>
      </w:r>
      <w:proofErr w:type="gramEnd"/>
      <w:r w:rsidRPr="00980824">
        <w:rPr>
          <w:b/>
        </w:rPr>
        <w:t>:</w:t>
      </w:r>
      <w:r w:rsidRPr="00980824">
        <w:rPr>
          <w:b/>
        </w:rPr>
        <w:tab/>
      </w:r>
      <w:r w:rsidRPr="00980824">
        <w:rPr>
          <w:b/>
        </w:rPr>
        <w:tab/>
        <w:t xml:space="preserve">Dr. David </w:t>
      </w:r>
      <w:proofErr w:type="spellStart"/>
      <w:r w:rsidRPr="00980824">
        <w:rPr>
          <w:b/>
        </w:rPr>
        <w:t>Hellmich</w:t>
      </w:r>
      <w:proofErr w:type="spellEnd"/>
      <w:r>
        <w:rPr>
          <w:b/>
        </w:rPr>
        <w:t xml:space="preserve"> and Dr. Steve Nunez</w:t>
      </w:r>
    </w:p>
    <w:p w:rsidR="008879EC" w:rsidRPr="00980824" w:rsidRDefault="008879EC" w:rsidP="008879EC">
      <w:pPr>
        <w:rPr>
          <w:b/>
        </w:rPr>
      </w:pPr>
    </w:p>
    <w:p w:rsidR="008879EC" w:rsidRPr="00046B48" w:rsidRDefault="008879EC" w:rsidP="008879EC">
      <w:pPr>
        <w:rPr>
          <w:b/>
        </w:rPr>
      </w:pPr>
      <w:r w:rsidRPr="00980824">
        <w:rPr>
          <w:b/>
        </w:rPr>
        <w:t>Presentation:</w:t>
      </w:r>
    </w:p>
    <w:p w:rsidR="008879EC" w:rsidRDefault="008879EC" w:rsidP="008879EC">
      <w:pPr>
        <w:ind w:firstLine="720"/>
        <w:rPr>
          <w:shd w:val="clear" w:color="auto" w:fill="FFFFFF"/>
        </w:rPr>
      </w:pPr>
      <w:r w:rsidRPr="00D87178">
        <w:rPr>
          <w:i/>
          <w:shd w:val="clear" w:color="auto" w:fill="FFFFFF"/>
        </w:rPr>
        <w:t>Sauk Valley Community College’s 2016-17 Annual Safety and Security Report</w:t>
      </w:r>
      <w:r w:rsidRPr="00D87178">
        <w:rPr>
          <w:shd w:val="clear" w:color="auto" w:fill="FFFFFF"/>
        </w:rPr>
        <w:t xml:space="preserve"> is published in compliance with the Jeanne </w:t>
      </w:r>
      <w:proofErr w:type="spellStart"/>
      <w:r w:rsidRPr="00D87178">
        <w:rPr>
          <w:shd w:val="clear" w:color="auto" w:fill="FFFFFF"/>
        </w:rPr>
        <w:t>Clery</w:t>
      </w:r>
      <w:proofErr w:type="spellEnd"/>
      <w:r w:rsidRPr="00D87178">
        <w:rPr>
          <w:shd w:val="clear" w:color="auto" w:fill="FFFFFF"/>
        </w:rPr>
        <w:t xml:space="preserve"> Disclosure of Campus Security Policy and Campus Crime Statistics Act (“</w:t>
      </w:r>
      <w:proofErr w:type="spellStart"/>
      <w:r w:rsidRPr="00D87178">
        <w:rPr>
          <w:shd w:val="clear" w:color="auto" w:fill="FFFFFF"/>
        </w:rPr>
        <w:t>Clery</w:t>
      </w:r>
      <w:proofErr w:type="spellEnd"/>
      <w:r w:rsidRPr="00D87178">
        <w:rPr>
          <w:shd w:val="clear" w:color="auto" w:fill="FFFFFF"/>
        </w:rPr>
        <w:t xml:space="preserve"> Act”), the State of Illinois Campus Security Enhancement Act, and Violence Against Women Act (VAWA).</w:t>
      </w:r>
    </w:p>
    <w:p w:rsidR="008879EC" w:rsidRDefault="008879EC" w:rsidP="008879EC">
      <w:pPr>
        <w:ind w:firstLine="720"/>
        <w:rPr>
          <w:color w:val="222222"/>
        </w:rPr>
      </w:pPr>
      <w:r w:rsidRPr="00D87178">
        <w:rPr>
          <w:color w:val="222222"/>
        </w:rPr>
        <w:t xml:space="preserve">This report addresses Sauk’s policies, procedures, and programs concerning safety and security. </w:t>
      </w:r>
      <w:r>
        <w:rPr>
          <w:color w:val="222222"/>
        </w:rPr>
        <w:t xml:space="preserve"> </w:t>
      </w:r>
      <w:r w:rsidRPr="00D87178">
        <w:rPr>
          <w:color w:val="222222"/>
        </w:rPr>
        <w:t>Statistics for three prior years are included for certain types of crimes reported to have occurred on campus and on public property immediately adjacent to the campus.</w:t>
      </w:r>
      <w:r w:rsidRPr="00D87178">
        <w:rPr>
          <w:rFonts w:ascii="Arial" w:hAnsi="Arial" w:cs="Arial"/>
          <w:noProof/>
          <w:color w:val="222222"/>
          <w:sz w:val="19"/>
          <w:szCs w:val="19"/>
        </w:rPr>
        <w:drawing>
          <wp:inline distT="0" distB="0" distL="0" distR="0" wp14:anchorId="38299B4C" wp14:editId="2F3791EB">
            <wp:extent cx="7620" cy="7620"/>
            <wp:effectExtent l="0" t="0" r="0" b="0"/>
            <wp:docPr id="5" name="Picture 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2222"/>
        </w:rPr>
        <w:t xml:space="preserve">  It is available on the College’s website at the following address: </w:t>
      </w:r>
      <w:hyperlink r:id="rId5" w:history="1">
        <w:r w:rsidRPr="00F96CFD">
          <w:rPr>
            <w:rStyle w:val="Hyperlink"/>
          </w:rPr>
          <w:t>https://www.svcc.edu/departments/irp/ reporting/campus-security-report.pdf</w:t>
        </w:r>
      </w:hyperlink>
      <w:r>
        <w:rPr>
          <w:color w:val="222222"/>
        </w:rPr>
        <w:t>.</w:t>
      </w:r>
    </w:p>
    <w:p w:rsidR="008879EC" w:rsidRDefault="008879EC" w:rsidP="008879EC">
      <w:pPr>
        <w:ind w:firstLine="720"/>
        <w:rPr>
          <w:shd w:val="clear" w:color="auto" w:fill="FFFFFF"/>
        </w:rPr>
      </w:pPr>
    </w:p>
    <w:p w:rsidR="008879EC" w:rsidRDefault="008879EC" w:rsidP="008879EC">
      <w:pPr>
        <w:rPr>
          <w:b/>
        </w:rPr>
      </w:pPr>
      <w:r>
        <w:rPr>
          <w:b/>
        </w:rPr>
        <w:br w:type="page"/>
      </w:r>
    </w:p>
    <w:p w:rsidR="008879EC" w:rsidRPr="00980824" w:rsidRDefault="008879EC" w:rsidP="008879EC">
      <w:pPr>
        <w:jc w:val="center"/>
        <w:rPr>
          <w:b/>
        </w:rPr>
      </w:pPr>
      <w:r w:rsidRPr="00980824">
        <w:rPr>
          <w:b/>
        </w:rPr>
        <w:lastRenderedPageBreak/>
        <w:t>Sauk Valley Community College</w:t>
      </w:r>
    </w:p>
    <w:p w:rsidR="008879EC" w:rsidRPr="00980824" w:rsidRDefault="008879EC" w:rsidP="008879EC">
      <w:pPr>
        <w:jc w:val="center"/>
        <w:rPr>
          <w:b/>
        </w:rPr>
      </w:pPr>
      <w:r>
        <w:rPr>
          <w:b/>
        </w:rPr>
        <w:t>October 24, 2016</w:t>
      </w:r>
    </w:p>
    <w:p w:rsidR="008879EC" w:rsidRPr="00980824" w:rsidRDefault="008879EC" w:rsidP="008879EC">
      <w:pPr>
        <w:jc w:val="center"/>
        <w:rPr>
          <w:b/>
        </w:rPr>
      </w:pPr>
    </w:p>
    <w:p w:rsidR="008879EC" w:rsidRPr="00980824" w:rsidRDefault="008879EC" w:rsidP="008879EC">
      <w:pPr>
        <w:jc w:val="center"/>
        <w:rPr>
          <w:b/>
        </w:rPr>
      </w:pPr>
    </w:p>
    <w:p w:rsidR="008879EC" w:rsidRPr="00980824" w:rsidRDefault="008879EC" w:rsidP="008879EC">
      <w:pPr>
        <w:jc w:val="right"/>
      </w:pPr>
      <w:r>
        <w:rPr>
          <w:b/>
          <w:u w:val="single"/>
        </w:rPr>
        <w:t>Agenda Item 3.1.3</w:t>
      </w:r>
    </w:p>
    <w:p w:rsidR="008879EC" w:rsidRPr="00980824" w:rsidRDefault="008879EC" w:rsidP="008879EC"/>
    <w:p w:rsidR="008879EC" w:rsidRPr="00C95059" w:rsidRDefault="008879EC" w:rsidP="008879EC">
      <w:pPr>
        <w:ind w:left="2160" w:hanging="2160"/>
        <w:rPr>
          <w:rFonts w:eastAsia="Calibri"/>
          <w:b/>
        </w:rPr>
      </w:pPr>
      <w:r>
        <w:rPr>
          <w:rFonts w:eastAsia="Calibri"/>
          <w:b/>
        </w:rPr>
        <w:t>Topic:</w:t>
      </w:r>
      <w:r>
        <w:rPr>
          <w:rFonts w:eastAsia="Calibri"/>
          <w:b/>
        </w:rPr>
        <w:tab/>
        <w:t>Budget Discussions</w:t>
      </w:r>
    </w:p>
    <w:p w:rsidR="008879EC" w:rsidRPr="00C95059" w:rsidRDefault="008879EC" w:rsidP="008879EC">
      <w:pPr>
        <w:ind w:left="2160" w:hanging="2160"/>
        <w:rPr>
          <w:rFonts w:eastAsia="Calibri"/>
          <w:b/>
        </w:rPr>
      </w:pPr>
    </w:p>
    <w:p w:rsidR="008879EC" w:rsidRDefault="008879EC" w:rsidP="008879EC">
      <w:pPr>
        <w:ind w:left="2160" w:hanging="2160"/>
        <w:rPr>
          <w:b/>
        </w:rPr>
      </w:pPr>
      <w:r w:rsidRPr="00AA0C30">
        <w:rPr>
          <w:b/>
        </w:rPr>
        <w:t>Strategic Direction:</w:t>
      </w:r>
      <w:r w:rsidRPr="00AA0C30">
        <w:rPr>
          <w:b/>
        </w:rPr>
        <w:tab/>
      </w:r>
      <w:r>
        <w:rPr>
          <w:b/>
        </w:rPr>
        <w:t xml:space="preserve">Goal 3 – </w:t>
      </w:r>
      <w:r w:rsidRPr="0076098F">
        <w:rPr>
          <w:b/>
        </w:rPr>
        <w:t>The College will maintain an appropriate operating fund surplus.</w:t>
      </w:r>
    </w:p>
    <w:p w:rsidR="008879EC" w:rsidRDefault="008879EC" w:rsidP="008879EC">
      <w:pPr>
        <w:ind w:left="2160" w:hanging="2160"/>
        <w:rPr>
          <w:b/>
        </w:rPr>
      </w:pPr>
    </w:p>
    <w:p w:rsidR="008879EC" w:rsidRPr="0076098F" w:rsidRDefault="008879EC" w:rsidP="008879EC">
      <w:pPr>
        <w:ind w:left="2160"/>
        <w:rPr>
          <w:b/>
        </w:rPr>
      </w:pPr>
      <w:r>
        <w:rPr>
          <w:b/>
        </w:rPr>
        <w:t xml:space="preserve">Objective 1 – </w:t>
      </w:r>
      <w:r w:rsidRPr="0076098F">
        <w:rPr>
          <w:b/>
        </w:rPr>
        <w:t>Identify and impleme</w:t>
      </w:r>
      <w:r>
        <w:rPr>
          <w:b/>
        </w:rPr>
        <w:t>nt methods to increase revenues</w:t>
      </w:r>
    </w:p>
    <w:p w:rsidR="008879EC" w:rsidRPr="0076098F" w:rsidRDefault="008879EC" w:rsidP="008879EC">
      <w:pPr>
        <w:ind w:left="2160"/>
        <w:rPr>
          <w:b/>
        </w:rPr>
      </w:pPr>
      <w:r>
        <w:rPr>
          <w:b/>
        </w:rPr>
        <w:t>Objective 2</w:t>
      </w:r>
      <w:r w:rsidRPr="0076098F">
        <w:rPr>
          <w:b/>
        </w:rPr>
        <w:t xml:space="preserve"> –</w:t>
      </w:r>
      <w:r>
        <w:rPr>
          <w:b/>
        </w:rPr>
        <w:t xml:space="preserve"> </w:t>
      </w:r>
      <w:r w:rsidRPr="0076098F">
        <w:rPr>
          <w:b/>
        </w:rPr>
        <w:t>Identify and impleme</w:t>
      </w:r>
      <w:r>
        <w:rPr>
          <w:b/>
        </w:rPr>
        <w:t>nt methods to decrease expenses</w:t>
      </w:r>
    </w:p>
    <w:p w:rsidR="008879EC" w:rsidRPr="00AA0C30" w:rsidRDefault="008879EC" w:rsidP="008879EC">
      <w:pPr>
        <w:ind w:left="2160"/>
        <w:rPr>
          <w:b/>
        </w:rPr>
      </w:pPr>
      <w:r>
        <w:rPr>
          <w:b/>
        </w:rPr>
        <w:t>Objective 3</w:t>
      </w:r>
      <w:r w:rsidRPr="0076098F">
        <w:rPr>
          <w:b/>
        </w:rPr>
        <w:t xml:space="preserve"> – Improve the e</w:t>
      </w:r>
      <w:r>
        <w:rPr>
          <w:b/>
        </w:rPr>
        <w:t>fficiency of College operations</w:t>
      </w:r>
    </w:p>
    <w:p w:rsidR="008879EC" w:rsidRPr="00AA0C30" w:rsidRDefault="008879EC" w:rsidP="008879EC">
      <w:pPr>
        <w:ind w:left="2160" w:hanging="2160"/>
        <w:rPr>
          <w:b/>
        </w:rPr>
      </w:pPr>
    </w:p>
    <w:p w:rsidR="008879EC" w:rsidRPr="00D026E3" w:rsidRDefault="008879EC" w:rsidP="008879EC">
      <w:pPr>
        <w:ind w:left="2160" w:hanging="2160"/>
        <w:rPr>
          <w:b/>
        </w:rPr>
      </w:pPr>
      <w:r w:rsidRPr="00D026E3">
        <w:rPr>
          <w:b/>
        </w:rPr>
        <w:t>Prese</w:t>
      </w:r>
      <w:r>
        <w:rPr>
          <w:b/>
        </w:rPr>
        <w:t xml:space="preserve">nted </w:t>
      </w:r>
      <w:proofErr w:type="gramStart"/>
      <w:r>
        <w:rPr>
          <w:b/>
        </w:rPr>
        <w:t>By</w:t>
      </w:r>
      <w:proofErr w:type="gramEnd"/>
      <w:r>
        <w:rPr>
          <w:b/>
        </w:rPr>
        <w:t>:</w:t>
      </w:r>
      <w:r>
        <w:rPr>
          <w:b/>
        </w:rPr>
        <w:tab/>
        <w:t xml:space="preserve">Dr. David </w:t>
      </w:r>
      <w:proofErr w:type="spellStart"/>
      <w:r>
        <w:rPr>
          <w:b/>
        </w:rPr>
        <w:t>Hellmich</w:t>
      </w:r>
      <w:proofErr w:type="spellEnd"/>
      <w:r>
        <w:rPr>
          <w:b/>
        </w:rPr>
        <w:t xml:space="preserve">, Dr. Jon </w:t>
      </w:r>
      <w:proofErr w:type="spellStart"/>
      <w:r>
        <w:rPr>
          <w:b/>
        </w:rPr>
        <w:t>Mandrell</w:t>
      </w:r>
      <w:proofErr w:type="spellEnd"/>
      <w:r>
        <w:rPr>
          <w:b/>
        </w:rPr>
        <w:t xml:space="preserve">, and </w:t>
      </w:r>
      <w:r w:rsidRPr="00D026E3">
        <w:rPr>
          <w:b/>
        </w:rPr>
        <w:t>Melissa Dye</w:t>
      </w:r>
    </w:p>
    <w:p w:rsidR="008879EC" w:rsidRPr="00D026E3" w:rsidRDefault="008879EC" w:rsidP="008879EC">
      <w:pPr>
        <w:rPr>
          <w:b/>
        </w:rPr>
      </w:pPr>
    </w:p>
    <w:p w:rsidR="008879EC" w:rsidRPr="00D026E3" w:rsidRDefault="008879EC" w:rsidP="008879EC">
      <w:pPr>
        <w:rPr>
          <w:b/>
        </w:rPr>
      </w:pPr>
      <w:r w:rsidRPr="00D026E3">
        <w:rPr>
          <w:b/>
        </w:rPr>
        <w:t>Presentation:</w:t>
      </w:r>
    </w:p>
    <w:p w:rsidR="008879EC" w:rsidRPr="00A77C7F" w:rsidRDefault="008879EC" w:rsidP="008879EC">
      <w:r w:rsidRPr="00D026E3">
        <w:tab/>
      </w:r>
      <w:r w:rsidRPr="00A77C7F">
        <w:t>The College continues to monitor its budget and is having broad discussions with community educators, students, faculty, and staff regarding projected deficits.  Presented are up-to-date budget projections and the draft Decreasing Deficit Exercise.</w:t>
      </w:r>
    </w:p>
    <w:p w:rsidR="008879EC" w:rsidRDefault="008879EC" w:rsidP="008879EC">
      <w:r w:rsidRPr="00A77C7F">
        <w:tab/>
        <w:t>The focus of these discussions is currently Sauk Scholar, dual credit, and athletic waivers because any changes to current practices should be made by November 1 to take e</w:t>
      </w:r>
      <w:r>
        <w:t>ffect in FY 2018</w:t>
      </w:r>
      <w:r w:rsidRPr="00A77C7F">
        <w:t>.</w:t>
      </w:r>
    </w:p>
    <w:p w:rsidR="008225C9" w:rsidRDefault="008879EC"/>
    <w:p w:rsidR="008879EC" w:rsidRDefault="008879EC"/>
    <w:p w:rsidR="008879EC" w:rsidRDefault="008879EC"/>
    <w:p w:rsidR="008879EC" w:rsidRDefault="008879EC"/>
    <w:p w:rsidR="008879EC" w:rsidRDefault="008879EC"/>
    <w:p w:rsidR="008879EC" w:rsidRDefault="008879EC"/>
    <w:p w:rsidR="008879EC" w:rsidRDefault="008879EC"/>
    <w:p w:rsidR="008879EC" w:rsidRDefault="008879EC"/>
    <w:p w:rsidR="008879EC" w:rsidRDefault="008879EC"/>
    <w:p w:rsidR="008879EC" w:rsidRDefault="008879EC"/>
    <w:p w:rsidR="008879EC" w:rsidRDefault="008879EC"/>
    <w:p w:rsidR="008879EC" w:rsidRDefault="008879EC"/>
    <w:p w:rsidR="008879EC" w:rsidRDefault="008879EC"/>
    <w:p w:rsidR="008879EC" w:rsidRDefault="008879EC"/>
    <w:p w:rsidR="008879EC" w:rsidRDefault="008879EC"/>
    <w:p w:rsidR="008879EC" w:rsidRDefault="008879EC"/>
    <w:p w:rsidR="008879EC" w:rsidRDefault="008879EC"/>
    <w:p w:rsidR="008879EC" w:rsidRDefault="008879EC"/>
    <w:p w:rsidR="008879EC" w:rsidRDefault="008879EC"/>
    <w:p w:rsidR="008879EC" w:rsidRDefault="008879EC"/>
    <w:p w:rsidR="008879EC" w:rsidRDefault="008879EC"/>
    <w:p w:rsidR="008879EC" w:rsidRDefault="008879EC"/>
    <w:bookmarkStart w:id="0" w:name="_GoBack"/>
    <w:bookmarkEnd w:id="0"/>
    <w:p w:rsidR="008879EC" w:rsidRDefault="008879EC">
      <w:r>
        <w:object w:dxaOrig="7344" w:dyaOrig="9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96.5pt;height:644.25pt" o:ole="" o:preferrelative="f">
            <v:imagedata r:id="rId6" o:title="" croptop="4965f" cropbottom="7944f" cropleft="6425f" cropright="11565f"/>
            <o:lock v:ext="edit" aspectratio="f"/>
          </v:shape>
          <o:OLEObject Type="Embed" ProgID="AcroExch.Document.11" ShapeID="_x0000_i1026" DrawAspect="Content" ObjectID="_1538390281" r:id="rId7"/>
        </w:object>
      </w:r>
      <w:r>
        <w:object w:dxaOrig="7344" w:dyaOrig="9505">
          <v:shape id="_x0000_i1025" type="#_x0000_t75" style="width:516.75pt;height:681.75pt" o:ole="" o:preferrelative="f">
            <v:imagedata r:id="rId8" o:title="" croptop="2979f" cropbottom="6951f" cropleft="3855f"/>
            <o:lock v:ext="edit" aspectratio="f"/>
          </v:shape>
          <o:OLEObject Type="Embed" ProgID="AcroExch.Document.11" ShapeID="_x0000_i1025" DrawAspect="Content" ObjectID="_1538390282" r:id="rId9"/>
        </w:object>
      </w:r>
    </w:p>
    <w:sectPr w:rsidR="00887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48"/>
    <w:rsid w:val="00046B48"/>
    <w:rsid w:val="00254E05"/>
    <w:rsid w:val="008879EC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2FBF0"/>
  <w15:chartTrackingRefBased/>
  <w15:docId w15:val="{25ECF71A-6E76-4847-BD3D-61FA0CD9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79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hyperlink" Target="https://www.svcc.edu/departments/irp/%20reporting/campus-security-report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2</cp:revision>
  <dcterms:created xsi:type="dcterms:W3CDTF">2016-10-19T18:51:00Z</dcterms:created>
  <dcterms:modified xsi:type="dcterms:W3CDTF">2016-10-19T18:51:00Z</dcterms:modified>
</cp:coreProperties>
</file>