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C5" w:rsidRPr="00C33627" w:rsidRDefault="00541091" w:rsidP="00D334C5">
      <w:pPr>
        <w:jc w:val="center"/>
        <w:rPr>
          <w:b/>
        </w:rPr>
      </w:pPr>
      <w:r>
        <w:rPr>
          <w:rFonts w:eastAsia="Calibri"/>
        </w:rPr>
        <w:tab/>
      </w:r>
      <w:r w:rsidR="00D334C5" w:rsidRPr="00C33627">
        <w:rPr>
          <w:b/>
        </w:rPr>
        <w:t>Sauk Valley Community College</w:t>
      </w:r>
    </w:p>
    <w:p w:rsidR="00D334C5" w:rsidRPr="00C33627" w:rsidRDefault="00D334C5" w:rsidP="00D334C5">
      <w:pPr>
        <w:jc w:val="center"/>
        <w:rPr>
          <w:b/>
        </w:rPr>
      </w:pPr>
      <w:r>
        <w:rPr>
          <w:b/>
        </w:rPr>
        <w:t>February 27, 2017</w:t>
      </w:r>
    </w:p>
    <w:p w:rsidR="00D334C5" w:rsidRDefault="00D334C5" w:rsidP="00D334C5">
      <w:pPr>
        <w:jc w:val="center"/>
      </w:pPr>
    </w:p>
    <w:p w:rsidR="00D334C5" w:rsidRDefault="00D334C5" w:rsidP="00D334C5"/>
    <w:p w:rsidR="00D334C5" w:rsidRPr="00C33627" w:rsidRDefault="00D334C5" w:rsidP="00D334C5">
      <w:pPr>
        <w:jc w:val="right"/>
        <w:rPr>
          <w:b/>
          <w:u w:val="single"/>
        </w:rPr>
      </w:pPr>
      <w:r>
        <w:rPr>
          <w:b/>
          <w:u w:val="single"/>
        </w:rPr>
        <w:t>Action Item 4.9</w:t>
      </w:r>
    </w:p>
    <w:p w:rsidR="00D334C5" w:rsidRDefault="00D334C5" w:rsidP="00D334C5">
      <w:pPr>
        <w:jc w:val="right"/>
        <w:rPr>
          <w:u w:val="single"/>
        </w:rPr>
      </w:pPr>
    </w:p>
    <w:p w:rsidR="00D334C5" w:rsidRDefault="00D334C5" w:rsidP="00D334C5">
      <w:pPr>
        <w:rPr>
          <w:b/>
        </w:rPr>
      </w:pPr>
      <w:r w:rsidRPr="00C33627">
        <w:rPr>
          <w:b/>
        </w:rPr>
        <w:t>Topic</w:t>
      </w:r>
      <w:r>
        <w:rPr>
          <w:b/>
        </w:rPr>
        <w:t>:</w:t>
      </w:r>
      <w:r>
        <w:rPr>
          <w:b/>
        </w:rPr>
        <w:tab/>
      </w:r>
      <w:r>
        <w:rPr>
          <w:b/>
        </w:rPr>
        <w:tab/>
      </w:r>
      <w:r w:rsidRPr="00C33627">
        <w:rPr>
          <w:b/>
        </w:rPr>
        <w:t xml:space="preserve"> </w:t>
      </w:r>
      <w:r>
        <w:rPr>
          <w:b/>
        </w:rPr>
        <w:tab/>
        <w:t>Protection, Health and Safety Project Completion</w:t>
      </w:r>
    </w:p>
    <w:p w:rsidR="00D334C5" w:rsidRDefault="00D334C5" w:rsidP="00D334C5">
      <w:pPr>
        <w:rPr>
          <w:b/>
        </w:rPr>
      </w:pPr>
    </w:p>
    <w:p w:rsidR="00D334C5" w:rsidRDefault="00D334C5" w:rsidP="00D334C5">
      <w:pPr>
        <w:ind w:left="2160" w:hanging="2160"/>
        <w:rPr>
          <w:b/>
        </w:rPr>
      </w:pPr>
      <w:r>
        <w:rPr>
          <w:b/>
        </w:rPr>
        <w:t xml:space="preserve">Strategic Direction:  Goal 1, Objective 6 – Maintain and improve facilities, </w:t>
      </w:r>
      <w:r>
        <w:rPr>
          <w:b/>
        </w:rPr>
        <w:tab/>
      </w:r>
      <w:r>
        <w:rPr>
          <w:b/>
        </w:rPr>
        <w:tab/>
      </w:r>
      <w:r>
        <w:rPr>
          <w:b/>
        </w:rPr>
        <w:tab/>
        <w:t xml:space="preserve">                        technology and equipment</w:t>
      </w:r>
    </w:p>
    <w:p w:rsidR="00D334C5" w:rsidRDefault="00D334C5" w:rsidP="00D334C5">
      <w:pPr>
        <w:rPr>
          <w:b/>
        </w:rPr>
      </w:pPr>
    </w:p>
    <w:p w:rsidR="00D334C5" w:rsidRDefault="00D334C5" w:rsidP="00D334C5">
      <w:pPr>
        <w:rPr>
          <w:b/>
        </w:rPr>
      </w:pPr>
      <w:r>
        <w:rPr>
          <w:b/>
        </w:rPr>
        <w:t>Presented by:</w:t>
      </w:r>
      <w:r>
        <w:rPr>
          <w:b/>
        </w:rPr>
        <w:tab/>
      </w:r>
      <w:r>
        <w:rPr>
          <w:b/>
        </w:rPr>
        <w:tab/>
        <w:t xml:space="preserve">Dr. David </w:t>
      </w:r>
      <w:proofErr w:type="spellStart"/>
      <w:r>
        <w:rPr>
          <w:b/>
        </w:rPr>
        <w:t>Hellmich</w:t>
      </w:r>
      <w:proofErr w:type="spellEnd"/>
      <w:r>
        <w:rPr>
          <w:b/>
        </w:rPr>
        <w:t xml:space="preserve"> and Frank Murphy</w:t>
      </w:r>
    </w:p>
    <w:p w:rsidR="00D334C5" w:rsidRDefault="00D334C5" w:rsidP="00D334C5">
      <w:pPr>
        <w:rPr>
          <w:b/>
        </w:rPr>
      </w:pPr>
    </w:p>
    <w:p w:rsidR="00D334C5" w:rsidRDefault="00D334C5" w:rsidP="00D334C5">
      <w:pPr>
        <w:rPr>
          <w:b/>
        </w:rPr>
      </w:pPr>
      <w:r>
        <w:rPr>
          <w:b/>
        </w:rPr>
        <w:t>Presentation:</w:t>
      </w:r>
    </w:p>
    <w:p w:rsidR="00D334C5" w:rsidRDefault="00D334C5" w:rsidP="00D334C5">
      <w:pPr>
        <w:ind w:firstLine="720"/>
      </w:pPr>
      <w:r>
        <w:t xml:space="preserve">The following Protection, Health and Safety Projects </w:t>
      </w:r>
      <w:proofErr w:type="gramStart"/>
      <w:r>
        <w:t>have been certified</w:t>
      </w:r>
      <w:proofErr w:type="gramEnd"/>
      <w:r>
        <w:t xml:space="preserve"> as complete by the architect/engineer.  Statements of Final Construction Compliance </w:t>
      </w:r>
      <w:proofErr w:type="gramStart"/>
      <w:r>
        <w:t>are attached</w:t>
      </w:r>
      <w:proofErr w:type="gramEnd"/>
      <w:r>
        <w:t>.</w:t>
      </w:r>
    </w:p>
    <w:p w:rsidR="00D334C5" w:rsidRDefault="00D334C5" w:rsidP="00D334C5"/>
    <w:p w:rsidR="00D334C5" w:rsidRPr="00E052A5" w:rsidRDefault="00D334C5" w:rsidP="00D334C5">
      <w:pPr>
        <w:rPr>
          <w:u w:val="single"/>
        </w:rPr>
      </w:pPr>
      <w:r w:rsidRPr="00E052A5">
        <w:rPr>
          <w:u w:val="single"/>
        </w:rPr>
        <w:t>2015 Abatement Project Phase 2</w:t>
      </w:r>
    </w:p>
    <w:p w:rsidR="00D334C5" w:rsidRDefault="00D334C5" w:rsidP="00D334C5">
      <w:pPr>
        <w:ind w:firstLine="720"/>
      </w:pPr>
      <w:r>
        <w:t xml:space="preserve">This project was a continuation of the 2015 Abatement Project.  Additional asbestos </w:t>
      </w:r>
      <w:proofErr w:type="gramStart"/>
      <w:r>
        <w:t>was found</w:t>
      </w:r>
      <w:proofErr w:type="gramEnd"/>
      <w:r>
        <w:t xml:space="preserve"> in the Financial Aid/Counseling area per the NESHAP Asbestos Survey.  This project abated the ACM floor tile and mastic.  Total cost of the project was $409,622.05, which is $4,572.05 over budget.</w:t>
      </w:r>
    </w:p>
    <w:p w:rsidR="00D334C5" w:rsidRDefault="00D334C5" w:rsidP="00D334C5"/>
    <w:p w:rsidR="00D334C5" w:rsidRPr="00E052A5" w:rsidRDefault="00D334C5" w:rsidP="00D334C5">
      <w:r w:rsidRPr="00E052A5">
        <w:rPr>
          <w:u w:val="single"/>
        </w:rPr>
        <w:t>2016 Abatement Project</w:t>
      </w:r>
    </w:p>
    <w:p w:rsidR="00D334C5" w:rsidRPr="004B71B7" w:rsidRDefault="00D334C5" w:rsidP="00D334C5">
      <w:pPr>
        <w:ind w:firstLine="720"/>
      </w:pPr>
      <w:r>
        <w:t>This project abated asbestos in the former Adult Education and Testing Center, remove and replace the existing exterior window system at the former Adult Education, Testing Center, Financial Aid and Counseling Area.  Total cost of the project was $654,348.10 or $12,738.10 over budget.</w:t>
      </w:r>
    </w:p>
    <w:p w:rsidR="00D334C5" w:rsidRPr="00C33627" w:rsidRDefault="00D334C5" w:rsidP="00D334C5">
      <w:r>
        <w:tab/>
      </w:r>
    </w:p>
    <w:p w:rsidR="00D334C5" w:rsidRDefault="00D334C5" w:rsidP="00D334C5">
      <w:pPr>
        <w:rPr>
          <w:b/>
        </w:rPr>
      </w:pPr>
      <w:r w:rsidRPr="00AE7B11">
        <w:rPr>
          <w:b/>
        </w:rPr>
        <w:t>Recommendation</w:t>
      </w:r>
      <w:r>
        <w:rPr>
          <w:b/>
        </w:rPr>
        <w:t>:</w:t>
      </w:r>
    </w:p>
    <w:p w:rsidR="00D334C5" w:rsidRDefault="00D334C5" w:rsidP="00D334C5">
      <w:pPr>
        <w:ind w:firstLine="720"/>
        <w:rPr>
          <w:b/>
        </w:rPr>
      </w:pPr>
      <w:r w:rsidRPr="001B4C9C">
        <w:t>The administration recommends the Board approve the attached Statement of Final Construction Compliance regarding these projects for submission to ICCB for action.</w:t>
      </w:r>
    </w:p>
    <w:p w:rsidR="00D334C5" w:rsidRDefault="00D334C5" w:rsidP="00D334C5">
      <w:pPr>
        <w:spacing w:after="160" w:line="259" w:lineRule="auto"/>
        <w:rPr>
          <w:b/>
        </w:rPr>
      </w:pPr>
      <w:r>
        <w:rPr>
          <w:b/>
        </w:rPr>
        <w:br w:type="page"/>
      </w:r>
    </w:p>
    <w:p w:rsidR="00DB023B" w:rsidRDefault="00541091" w:rsidP="00DB023B">
      <w:pPr>
        <w:rPr>
          <w:rFonts w:eastAsia="Calibri"/>
        </w:rPr>
      </w:pPr>
      <w:bookmarkStart w:id="0" w:name="_GoBack"/>
      <w:bookmarkEnd w:id="0"/>
      <w:r>
        <w:rPr>
          <w:rFonts w:eastAsia="Calibri"/>
        </w:rPr>
        <w:lastRenderedPageBreak/>
        <w:tab/>
      </w:r>
      <w:r>
        <w:rPr>
          <w:rFonts w:eastAsia="Calibri"/>
        </w:rPr>
        <w:tab/>
      </w:r>
    </w:p>
    <w:sectPr w:rsidR="00DB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23"/>
    <w:rsid w:val="00014D49"/>
    <w:rsid w:val="000E1AD0"/>
    <w:rsid w:val="001714D9"/>
    <w:rsid w:val="0017553E"/>
    <w:rsid w:val="00194C54"/>
    <w:rsid w:val="00222D48"/>
    <w:rsid w:val="00254E05"/>
    <w:rsid w:val="00331323"/>
    <w:rsid w:val="00370735"/>
    <w:rsid w:val="0040540F"/>
    <w:rsid w:val="00406D1E"/>
    <w:rsid w:val="00541091"/>
    <w:rsid w:val="005D1F3D"/>
    <w:rsid w:val="005E1CB8"/>
    <w:rsid w:val="006E23F6"/>
    <w:rsid w:val="008A0375"/>
    <w:rsid w:val="008D5E6E"/>
    <w:rsid w:val="009D0DD2"/>
    <w:rsid w:val="00AD47F1"/>
    <w:rsid w:val="00B252EE"/>
    <w:rsid w:val="00C82211"/>
    <w:rsid w:val="00CC46DA"/>
    <w:rsid w:val="00D334C5"/>
    <w:rsid w:val="00D934C1"/>
    <w:rsid w:val="00DB023B"/>
    <w:rsid w:val="00ED3442"/>
    <w:rsid w:val="00EE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7E94"/>
  <w15:chartTrackingRefBased/>
  <w15:docId w15:val="{97E80DCB-AAAA-4179-90F1-7052126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67011">
      <w:bodyDiv w:val="1"/>
      <w:marLeft w:val="0"/>
      <w:marRight w:val="0"/>
      <w:marTop w:val="0"/>
      <w:marBottom w:val="0"/>
      <w:divBdr>
        <w:top w:val="none" w:sz="0" w:space="0" w:color="auto"/>
        <w:left w:val="none" w:sz="0" w:space="0" w:color="auto"/>
        <w:bottom w:val="none" w:sz="0" w:space="0" w:color="auto"/>
        <w:right w:val="none" w:sz="0" w:space="0" w:color="auto"/>
      </w:divBdr>
    </w:div>
    <w:div w:id="21440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cp:lastPrinted>2017-02-20T14:54:00Z</cp:lastPrinted>
  <dcterms:created xsi:type="dcterms:W3CDTF">2017-02-24T16:34:00Z</dcterms:created>
  <dcterms:modified xsi:type="dcterms:W3CDTF">2017-02-24T16:34:00Z</dcterms:modified>
</cp:coreProperties>
</file>